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120" w:line="346" w:lineRule="auto"/>
        <w:ind w:left="1" w:firstLine="419"/>
        <w:jc w:val="both"/>
        <w:textAlignment w:val="bottom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left"/>
        <w:textAlignment w:val="bottom"/>
        <w:rPr>
          <w:rFonts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6140"/>
          <w:tab w:val="left" w:pos="7530"/>
        </w:tabs>
        <w:spacing w:line="336" w:lineRule="auto"/>
        <w:ind w:left="0" w:firstLine="160" w:firstLineChars="50"/>
        <w:jc w:val="center"/>
        <w:textAlignment w:val="bottom"/>
        <w:rPr>
          <w:rFonts w:eastAsia="仿宋_GB2312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  <w:t>三应急〔20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关于开展非煤地下矿山提升、运输系统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各县（市、区）应急管理局：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我市非煤地下矿山的持续开采,开采深度、巷道长度、运输战线不断增深加长，安全风险增大，提升运输事故(险情)时有发生。为深刻吸取教训，防范类似事故(险情)发生，经研究，决定在全市非煤地下矿山开展提升、运输系统专项检查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全市范围内所有地下非煤矿山生产系统，长期停产停建的除外。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1.是否建立健全提升运输系统的各种安全生产管理制度（如：交接班制度，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班检、日检、周检、旬检、月检制度，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检修保养制度等）；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2.提升运输系统的各种设备是否制定操作规程，岗位操作人员是否培训合格持证上岗，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人员数量是否符合要求,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是否做到手指口述、应知应会、操作熟练；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3.提升运输设备是否取得矿用安全标志；是否使用国家明令禁止使用的淘汰落后设备；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4.每次提升运输人员数量是否符合设计规定（提升运输人员数量要在乘车地点公示）。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5.提升装置的防坠器、过卷过放等安全设施、安全保护是否齐全有效；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6.矿井提升设备是否完好，安全保护装置（八大保护）是否齐全、灵敏、可靠，是否按规程规定要求安装齐全、定期校验，是否严格落实班检、日检、周检、月检制度；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7.井口安全门、摇台、阻车器是否与提升机信号实现联锁，安全门的打开与罐笼位置是否实现闭锁，提升信号是否与提升机控制实现闭锁；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8.过卷、过放距离和缓冲装置是否符合规程要求；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9.提升系统是否按规定进行试验和检测检验；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10.井口防火、防水设施是否符合规程要求；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11.斜井提升“一坡三挡”、安全绳等防跑车装置是否安全可靠、自动联锁，斜井提升每个中段是否有候车硐室（或具备职工候车的信号硐室）；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12.斜井串车提升的连接钩、连接环的安全系数是否符合规程规定，串车数量是否符合设计要求；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13.运送人员的架线式电机车的滑触线是否设置有分段开关；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14.有轨和无轨运输的巷道断面是否符合规程要求；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15.提升运输所有点、线上的照明设施、躲避硐室是否按规程齐全、可靠。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检查方式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企业先进行自查整改，县、市两级应急管理部门将聘请专家对企业自检情况进行检查，并对检查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出来的问题和隐患进行闭合执法。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第一阶段：企业自查自改，时间2021年8月15日至8月31日；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第二阶段：县、市两级应急管理部门分别检查执法，市应急管理局重点对附件中的基建地下矿山、入井人数超过30人或井深超过800米的地下矿山进行检查，时间2021年9月1日至11月30日。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各矿山企业要高度重视专项检查工作，认真做好自查整改，严禁敷衍塞责、应付了事，自查整改报告经主要负责人签字后于8月31日前报各县（市、区）应急管理局备案备查。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应急管理局要督促辖区内矿山企业落实专项检查工作，加强检查工作的指导，对市局抽查（见附件）以外的其它矿山系统，实现全覆盖检查，对检查出来的隐患，要下达整改指令限期整改，对安全设施不完善、检测检验不合格、整改不力的，要依法暂扣其安全生产许可证，责令停工停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检查活动结束后，各县（市、区）应急管理局要将活动开展情况及执法闭环情况于12月6 日前上报市局。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人：吕金春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联系电话：0398-2873028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电子邮箱：smxsajjjgyk@163.com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附件：三门峡金属非金属地下矿山提升、运输系统专项检查市局抽查系统名单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33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33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2021年8月12日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</w:t>
      </w:r>
    </w:p>
    <w:tbl>
      <w:tblPr>
        <w:tblStyle w:val="6"/>
        <w:tblW w:w="13665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95"/>
        <w:gridCol w:w="3919"/>
        <w:gridCol w:w="4556"/>
        <w:gridCol w:w="1406"/>
        <w:gridCol w:w="15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6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三门峡金属非金属地下矿山提升、运输系统专项检查市局抽查系统名单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生产/基建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陕州区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三门峡崤山黄金矿业有限公司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9、9-1（+720m-+490m）号脉地下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开采生产系统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三门峡崤山黄金矿业有限公司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三门峡崤山黄金矿业有限公司3、3—1号脉地下开采生产系统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河南申家窑金矿有限公司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申家窑金矿地下开采工程改建项目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</w:t>
            </w:r>
          </w:p>
        </w:tc>
        <w:tc>
          <w:tcPr>
            <w:tcW w:w="3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卢氏县北方矿业有限公司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八宝山铁铜矿一采区地下开采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八宝山铁铜矿三采区地下开采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卢氏新润矿业有限公司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杨家湾铁锌矿地下开采工程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铁锌矿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</w:t>
            </w:r>
          </w:p>
        </w:tc>
        <w:tc>
          <w:tcPr>
            <w:tcW w:w="3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中铝三门峡分公司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贾西矿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铝土矿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段村矿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铝土矿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雷沟矿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铝土矿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渑池义证诚矿业有限公司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渑池县水泉洼铝土矿七采区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铝土矿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灵宝市黄金集团股份有限公司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灵金一矿崟鑫矿区901脉地下开采工程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灵宝市黄金集团股份有限公司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灵金一矿枪马矿区212脉地下开采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生产系统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灵宝黄金投资有限责任公司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第三分公司S403生产系统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灵宝金源矿业股份有限公司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鑫灵分公司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金源二矿秦南竖井-石家峪竖井联合开拓系统地下开采改建项目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灵宝金源矿业股份有限公司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鑫灵分公司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金源二矿罗山18#竖井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地下开采工程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灵宝金源矿业股份有限公司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鼎立分公司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金源二矿四采区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地下开采工程扩建项目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灵宝金源矿业股份有限公司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鼎立分公司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金源二矿二采区竹峪竖井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地下开采生产系统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灵宝金源矿业股份有限公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鑫宝分公司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金源二矿王家峪竖井生产系统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地下开采建设项目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河南秦岭黄金矿业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有限责任公司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杨砦峪矿区生产系统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河南金渠黄金股份有限公司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S845-Ⅲ矿体地下开采改建项目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521387-C9FE-42E1-9F7B-E3BDEE3853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BE0DD0-0022-41F9-AE26-8D36A72793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501B5E-2830-4A54-BF58-C99B085883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558EF6-36AC-44AE-955B-ABE7230E67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EF70597-4475-49D5-A60E-18A8B37ED9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31690B6-7EA0-463F-AA2F-6E8D8492CEC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FD3F"/>
    <w:multiLevelType w:val="singleLevel"/>
    <w:tmpl w:val="4200FD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517A"/>
    <w:rsid w:val="01EF2270"/>
    <w:rsid w:val="03743312"/>
    <w:rsid w:val="18DD222C"/>
    <w:rsid w:val="19DC60F4"/>
    <w:rsid w:val="20503B77"/>
    <w:rsid w:val="21AD468E"/>
    <w:rsid w:val="22CA4FD3"/>
    <w:rsid w:val="28BE0FE4"/>
    <w:rsid w:val="2C0A572C"/>
    <w:rsid w:val="2C9A4537"/>
    <w:rsid w:val="2DA32F8C"/>
    <w:rsid w:val="35F308B7"/>
    <w:rsid w:val="40125CA6"/>
    <w:rsid w:val="414B70E9"/>
    <w:rsid w:val="43954FD4"/>
    <w:rsid w:val="461738B4"/>
    <w:rsid w:val="4D2E7BDB"/>
    <w:rsid w:val="50E056DE"/>
    <w:rsid w:val="55082DE8"/>
    <w:rsid w:val="55457555"/>
    <w:rsid w:val="70832494"/>
    <w:rsid w:val="717D46FD"/>
    <w:rsid w:val="72D8479E"/>
    <w:rsid w:val="740D5F71"/>
    <w:rsid w:val="74C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line="600" w:lineRule="atLeast"/>
      <w:ind w:firstLine="705"/>
    </w:pPr>
    <w:rPr>
      <w:rFonts w:hint="eastAsia" w:ascii="宋体" w:hAnsi="宋体" w:eastAsia="宋体" w:cs="Times New Roman"/>
      <w:b/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胡子</cp:lastModifiedBy>
  <cp:lastPrinted>2021-08-12T03:37:00Z</cp:lastPrinted>
  <dcterms:modified xsi:type="dcterms:W3CDTF">2021-08-13T03:21:08Z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9B0209FF1E7947F6AF17D94B21A90BC6</vt:lpwstr>
  </property>
</Properties>
</file>