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val="0"/>
        <w:spacing w:line="360" w:lineRule="auto"/>
        <w:ind w:firstLine="320" w:firstLine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24"/>
          <w:lang w:val="en-US" w:eastAsia="zh-CN"/>
        </w:rPr>
      </w:pPr>
      <w:r>
        <w:rPr>
          <w:rFonts w:hint="eastAsia" w:ascii="Times New Roman" w:hAnsi="Times New Roman" w:eastAsia="方正小标宋简体" w:cs="Times New Roman"/>
          <w:sz w:val="44"/>
          <w:szCs w:val="24"/>
          <w:lang w:val="en-US" w:eastAsia="zh-CN"/>
        </w:rPr>
        <w:t>三门峡市应急管理局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eastAsia="方正小标宋简体"/>
          <w:sz w:val="44"/>
          <w:szCs w:val="24"/>
        </w:rPr>
      </w:pPr>
      <w:r>
        <w:rPr>
          <w:rFonts w:hint="eastAsia" w:eastAsia="方正小标宋简体"/>
          <w:sz w:val="44"/>
          <w:szCs w:val="24"/>
        </w:rPr>
        <w:t>关于</w:t>
      </w:r>
      <w:r>
        <w:rPr>
          <w:rFonts w:hint="eastAsia" w:eastAsia="方正小标宋简体"/>
          <w:sz w:val="44"/>
          <w:szCs w:val="24"/>
          <w:lang w:val="en-US" w:eastAsia="zh-CN"/>
        </w:rPr>
        <w:t>印发</w:t>
      </w:r>
      <w:r>
        <w:rPr>
          <w:rFonts w:hint="eastAsia" w:eastAsia="方正小标宋简体"/>
          <w:sz w:val="44"/>
          <w:szCs w:val="24"/>
        </w:rPr>
        <w:t>三门峡市“十四五”应急管理</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eastAsia="方正小标宋简体"/>
          <w:lang w:eastAsia="zh-CN"/>
        </w:rPr>
      </w:pPr>
      <w:r>
        <w:rPr>
          <w:rFonts w:hint="eastAsia" w:eastAsia="方正小标宋简体"/>
          <w:sz w:val="44"/>
          <w:szCs w:val="24"/>
        </w:rPr>
        <w:t>体系和本质安全能力建设规划的</w:t>
      </w:r>
      <w:r>
        <w:rPr>
          <w:rFonts w:hint="eastAsia" w:eastAsia="方正小标宋简体"/>
          <w:sz w:val="44"/>
          <w:szCs w:val="24"/>
          <w:lang w:val="en-US" w:eastAsia="zh-CN"/>
        </w:rPr>
        <w:t>通知</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eastAsia="方正小标宋简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各县（市、区）人民政府，城乡一体化示范区、开发区管理委员会，市人民政府有关部门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《三门峡市“十四五”应急管理体系和本质安全能力建设规划》已经</w:t>
      </w:r>
      <w:r>
        <w:rPr>
          <w:rFonts w:hint="eastAsia" w:ascii="仿宋_GB2312" w:hAnsi="仿宋_GB2312" w:eastAsia="仿宋_GB2312" w:cs="仿宋_GB2312"/>
          <w:sz w:val="32"/>
          <w:szCs w:val="32"/>
          <w:lang w:val="en-US" w:eastAsia="zh-CN"/>
        </w:rPr>
        <w:t>市政府同意</w:t>
      </w:r>
      <w:r>
        <w:rPr>
          <w:rFonts w:hint="eastAsia" w:ascii="仿宋_GB2312" w:hAnsi="仿宋_GB2312" w:eastAsia="仿宋_GB2312" w:cs="仿宋_GB2312"/>
          <w:sz w:val="32"/>
          <w:szCs w:val="32"/>
        </w:rPr>
        <w:t>，现印发给你们，请认真贯彻执行。</w:t>
      </w:r>
    </w:p>
    <w:p>
      <w:pPr>
        <w:pStyle w:val="2"/>
        <w:rPr>
          <w:rFonts w:hint="eastAsia"/>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24"/>
          <w:lang w:val="en-US" w:eastAsia="zh-CN"/>
        </w:rPr>
      </w:pPr>
      <w:bookmarkStart w:id="116" w:name="_GoBack"/>
      <w:r>
        <w:rPr>
          <w:rFonts w:hint="eastAsia" w:ascii="Times New Roman" w:hAnsi="Times New Roman" w:eastAsia="方正小标宋简体" w:cs="Times New Roman"/>
          <w:sz w:val="44"/>
          <w:szCs w:val="24"/>
          <w:lang w:val="en-US" w:eastAsia="zh-CN"/>
        </w:rPr>
        <w:t>三门峡市“十四五”应急管理体系和</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24"/>
          <w:lang w:val="en-US" w:eastAsia="zh-CN"/>
        </w:rPr>
      </w:pPr>
      <w:r>
        <w:rPr>
          <w:rFonts w:hint="eastAsia" w:ascii="Times New Roman" w:hAnsi="Times New Roman" w:eastAsia="方正小标宋简体" w:cs="Times New Roman"/>
          <w:sz w:val="44"/>
          <w:szCs w:val="24"/>
          <w:lang w:val="en-US" w:eastAsia="zh-CN"/>
        </w:rPr>
        <w:t>本质安全能力建设规划</w:t>
      </w:r>
    </w:p>
    <w:bookmarkEnd w:id="116"/>
    <w:p>
      <w:pPr>
        <w:pStyle w:val="14"/>
        <w:keepNext w:val="0"/>
        <w:keepLines w:val="0"/>
        <w:pageBreakBefore w:val="0"/>
        <w:kinsoku/>
        <w:overflowPunct/>
        <w:topLinePunct w:val="0"/>
        <w:autoSpaceDE/>
        <w:autoSpaceDN/>
        <w:bidi w:val="0"/>
        <w:adjustRightInd/>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是国家治理体系和治理能力的重要组成部分，承担防范化解重大安全风险、及时应对处置各类灾害事故的重要职责，担负保护人民群众生命财产安全和维护社会稳定的重要使命。为深入贯彻党中央、国务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省委、省政府</w:t>
      </w:r>
      <w:r>
        <w:rPr>
          <w:rFonts w:hint="eastAsia" w:ascii="仿宋_GB2312" w:hAnsi="仿宋_GB2312" w:eastAsia="仿宋_GB2312" w:cs="仿宋_GB2312"/>
          <w:sz w:val="32"/>
          <w:szCs w:val="32"/>
          <w:lang w:val="en-US" w:eastAsia="zh-CN"/>
        </w:rPr>
        <w:t>和三门峡市委、市政府</w:t>
      </w:r>
      <w:r>
        <w:rPr>
          <w:rFonts w:hint="eastAsia" w:ascii="仿宋_GB2312" w:hAnsi="仿宋_GB2312" w:eastAsia="仿宋_GB2312" w:cs="仿宋_GB2312"/>
          <w:sz w:val="32"/>
          <w:szCs w:val="32"/>
        </w:rPr>
        <w:t>关于应急管理工作决策部署，根据《中华人民共和国安全生产法》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《中华人民共和国突发事件应对法》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河南省</w:t>
      </w:r>
      <w:r>
        <w:rPr>
          <w:rFonts w:hint="eastAsia" w:ascii="仿宋_GB2312" w:hAnsi="仿宋_GB2312" w:eastAsia="仿宋_GB2312" w:cs="仿宋_GB2312"/>
          <w:sz w:val="32"/>
          <w:szCs w:val="32"/>
        </w:rPr>
        <w:t>“十四五”应急管理体系和本质安全能力建设规划》</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三门峡市</w:t>
      </w:r>
      <w:r>
        <w:rPr>
          <w:rFonts w:hint="eastAsia" w:ascii="仿宋_GB2312" w:hAnsi="仿宋_GB2312" w:eastAsia="仿宋_GB2312" w:cs="仿宋_GB2312"/>
          <w:sz w:val="32"/>
          <w:szCs w:val="32"/>
        </w:rPr>
        <w:t>国民经济和社会发展第十四个五年规划和二○三五年远景目标纲要》等规定，制定本规划。</w:t>
      </w:r>
    </w:p>
    <w:p>
      <w:pPr>
        <w:pStyle w:val="14"/>
        <w:keepNext w:val="0"/>
        <w:keepLines w:val="0"/>
        <w:pageBreakBefore w:val="0"/>
        <w:kinsoku/>
        <w:overflowPunct/>
        <w:topLinePunct w:val="0"/>
        <w:autoSpaceDE/>
        <w:autoSpaceDN/>
        <w:bidi w:val="0"/>
        <w:adjustRightInd/>
        <w:snapToGrid w:val="0"/>
        <w:spacing w:line="560" w:lineRule="exact"/>
        <w:textAlignment w:val="auto"/>
        <w:outlineLvl w:val="0"/>
        <w:rPr>
          <w:rFonts w:hint="eastAsia" w:ascii="黑体" w:hAnsi="黑体" w:eastAsia="黑体" w:cs="黑体"/>
          <w:b w:val="0"/>
          <w:bCs w:val="0"/>
          <w:sz w:val="32"/>
          <w:szCs w:val="32"/>
        </w:rPr>
      </w:pPr>
      <w:bookmarkStart w:id="0" w:name="_Toc23479"/>
      <w:bookmarkStart w:id="1" w:name="_Toc56631549"/>
      <w:r>
        <w:rPr>
          <w:rFonts w:hint="eastAsia" w:ascii="黑体" w:hAnsi="黑体" w:eastAsia="黑体" w:cs="黑体"/>
          <w:b w:val="0"/>
          <w:bCs w:val="0"/>
          <w:sz w:val="32"/>
          <w:szCs w:val="32"/>
        </w:rPr>
        <w:t>一、形势</w:t>
      </w:r>
      <w:bookmarkEnd w:id="0"/>
      <w:bookmarkEnd w:id="1"/>
      <w:r>
        <w:rPr>
          <w:rFonts w:hint="eastAsia" w:ascii="黑体" w:hAnsi="黑体" w:eastAsia="黑体" w:cs="黑体"/>
          <w:b w:val="0"/>
          <w:bCs w:val="0"/>
          <w:sz w:val="32"/>
          <w:szCs w:val="32"/>
        </w:rPr>
        <w:t>分析</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2" w:name="_Toc56631550"/>
      <w:bookmarkStart w:id="3" w:name="_Toc31571"/>
      <w:r>
        <w:rPr>
          <w:rFonts w:hint="eastAsia" w:ascii="楷体_GB2312" w:hAnsi="楷体_GB2312" w:eastAsia="楷体_GB2312" w:cs="楷体_GB2312"/>
          <w:b/>
          <w:sz w:val="32"/>
          <w:szCs w:val="32"/>
        </w:rPr>
        <w:t>（一）“十三五”建设成效</w:t>
      </w:r>
      <w:bookmarkEnd w:id="2"/>
      <w:bookmarkEnd w:id="3"/>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4" w:name="_Toc9526"/>
      <w:bookmarkStart w:id="5" w:name="_Toc56631551"/>
      <w:r>
        <w:rPr>
          <w:rFonts w:hint="eastAsia" w:ascii="仿宋_GB2312" w:hAnsi="仿宋_GB2312" w:eastAsia="仿宋_GB2312" w:cs="仿宋_GB2312"/>
          <w:b/>
          <w:sz w:val="32"/>
          <w:szCs w:val="32"/>
        </w:rPr>
        <w:t>1.安全生产形势持续向好</w:t>
      </w:r>
      <w:bookmarkEnd w:id="4"/>
      <w:bookmarkEnd w:id="5"/>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一是安全生产总体形势明显好转。</w:t>
      </w:r>
      <w:r>
        <w:rPr>
          <w:rFonts w:hint="eastAsia" w:ascii="仿宋_GB2312" w:hAnsi="仿宋_GB2312" w:eastAsia="仿宋_GB2312" w:cs="仿宋_GB2312"/>
          <w:bCs w:val="0"/>
          <w:sz w:val="32"/>
          <w:szCs w:val="32"/>
        </w:rPr>
        <w:t>三门峡市</w:t>
      </w:r>
      <w:r>
        <w:rPr>
          <w:rFonts w:hint="eastAsia" w:ascii="仿宋_GB2312" w:hAnsi="仿宋_GB2312" w:eastAsia="仿宋_GB2312" w:cs="仿宋_GB2312"/>
          <w:sz w:val="32"/>
          <w:szCs w:val="32"/>
        </w:rPr>
        <w:t>亿元国内生产总值生产安全事故死亡率，工矿商贸就业人员十万人生产安全事故死亡率，道路交通万车死亡率，煤矿百万吨死亡率与“十二五”期间相比各项指标均大幅下降。</w:t>
      </w:r>
      <w:r>
        <w:rPr>
          <w:rFonts w:hint="eastAsia" w:ascii="仿宋_GB2312" w:hAnsi="仿宋_GB2312" w:eastAsia="仿宋_GB2312" w:cs="仿宋_GB2312"/>
          <w:b/>
          <w:sz w:val="32"/>
          <w:szCs w:val="32"/>
        </w:rPr>
        <w:t>二是重点领域综合治理取得积极进展。</w:t>
      </w:r>
      <w:r>
        <w:rPr>
          <w:rFonts w:hint="eastAsia" w:ascii="仿宋_GB2312" w:hAnsi="仿宋_GB2312" w:eastAsia="仿宋_GB2312" w:cs="仿宋_GB2312"/>
          <w:sz w:val="32"/>
          <w:szCs w:val="32"/>
        </w:rPr>
        <w:t>关闭（核减）煤矿18处，退出（核减）产能612万吨；积极推进非煤矿山、危险化学品安全、道路交通三年专项整治工作；实现烟花爆竹行业整体退出三门峡市场。</w:t>
      </w:r>
      <w:r>
        <w:rPr>
          <w:rFonts w:hint="eastAsia" w:ascii="仿宋_GB2312" w:hAnsi="仿宋_GB2312" w:eastAsia="仿宋_GB2312" w:cs="仿宋_GB2312"/>
          <w:b/>
          <w:sz w:val="32"/>
          <w:szCs w:val="32"/>
        </w:rPr>
        <w:t>三是安全生产风险隐患“双重”预防体系建设扎实推进。</w:t>
      </w:r>
      <w:r>
        <w:rPr>
          <w:rFonts w:hint="eastAsia" w:ascii="仿宋_GB2312" w:hAnsi="仿宋_GB2312" w:eastAsia="仿宋_GB2312" w:cs="仿宋_GB2312"/>
          <w:sz w:val="32"/>
          <w:szCs w:val="32"/>
        </w:rPr>
        <w:t>出台《三门峡市深化安全风险隐患双重预防机制建设综合实施方案》，在全市危化、非煤矿山、金属冶炼等高危行业领域企业以及煤矿、民爆、建筑施工等重点行业领域规模以上企业（单位）实现了双重预防机制全覆盖，稳步推进小微企业双重预防机制建设。</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6" w:name="_Toc56631552"/>
      <w:bookmarkStart w:id="7" w:name="_Toc10587"/>
      <w:r>
        <w:rPr>
          <w:rFonts w:hint="eastAsia" w:ascii="仿宋_GB2312" w:hAnsi="仿宋_GB2312" w:eastAsia="仿宋_GB2312" w:cs="仿宋_GB2312"/>
          <w:b/>
          <w:sz w:val="32"/>
          <w:szCs w:val="32"/>
        </w:rPr>
        <w:t>2.防灾减灾救灾能力不断提升</w:t>
      </w:r>
      <w:bookmarkEnd w:id="6"/>
      <w:bookmarkEnd w:id="7"/>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一是防洪抗旱减灾工程积极实施。</w:t>
      </w:r>
      <w:r>
        <w:rPr>
          <w:rFonts w:hint="eastAsia" w:ascii="仿宋_GB2312" w:hAnsi="仿宋_GB2312" w:eastAsia="仿宋_GB2312" w:cs="仿宋_GB2312"/>
          <w:sz w:val="32"/>
          <w:szCs w:val="32"/>
        </w:rPr>
        <w:t>投资42.61亿元开展黄河18条一级支流生态修复与综合治理工程；</w:t>
      </w:r>
      <w:r>
        <w:rPr>
          <w:rFonts w:hint="eastAsia" w:ascii="仿宋_GB2312" w:hAnsi="仿宋_GB2312" w:eastAsia="仿宋_GB2312" w:cs="仿宋_GB2312"/>
          <w:b/>
          <w:bCs w:val="0"/>
          <w:sz w:val="32"/>
          <w:szCs w:val="32"/>
        </w:rPr>
        <w:t>二是地质灾害综合治理工程稳步实施。</w:t>
      </w:r>
      <w:r>
        <w:rPr>
          <w:rFonts w:hint="eastAsia" w:ascii="仿宋_GB2312" w:hAnsi="仿宋_GB2312" w:eastAsia="仿宋_GB2312" w:cs="仿宋_GB2312"/>
          <w:sz w:val="32"/>
          <w:szCs w:val="32"/>
        </w:rPr>
        <w:t>开展灵宝自然灾害综合风险普查试点。义马市义马村及火车站周边地质灾害治理项目、</w:t>
      </w:r>
      <w:r>
        <w:rPr>
          <w:rFonts w:hint="eastAsia" w:ascii="仿宋_GB2312" w:hAnsi="仿宋_GB2312" w:eastAsia="仿宋_GB2312" w:cs="仿宋_GB2312"/>
          <w:sz w:val="32"/>
          <w:szCs w:val="32"/>
          <w:lang w:bidi="ar"/>
        </w:rPr>
        <w:t>卢氏县地质灾害隐患点搬迁避让工程、湖滨区国土资源局磁钟乡、崖底街道黄土崩塌地质灾害勘查治理及搬迁避让工程等一系列</w:t>
      </w:r>
      <w:r>
        <w:rPr>
          <w:rFonts w:hint="eastAsia" w:ascii="仿宋_GB2312" w:hAnsi="仿宋_GB2312" w:eastAsia="仿宋_GB2312" w:cs="仿宋_GB2312"/>
          <w:sz w:val="32"/>
          <w:szCs w:val="32"/>
        </w:rPr>
        <w:t>地质灾害搬迁避让及工程治理项目进展顺利。</w:t>
      </w:r>
      <w:r>
        <w:rPr>
          <w:rFonts w:hint="eastAsia" w:ascii="仿宋_GB2312" w:hAnsi="仿宋_GB2312" w:eastAsia="仿宋_GB2312" w:cs="仿宋_GB2312"/>
          <w:b/>
          <w:bCs w:val="0"/>
          <w:sz w:val="32"/>
          <w:szCs w:val="32"/>
        </w:rPr>
        <w:t>三是森林防灭火工程持续开展。</w:t>
      </w:r>
      <w:r>
        <w:rPr>
          <w:rFonts w:hint="eastAsia" w:ascii="仿宋_GB2312" w:hAnsi="仿宋_GB2312" w:eastAsia="仿宋_GB2312" w:cs="仿宋_GB2312"/>
          <w:sz w:val="32"/>
          <w:szCs w:val="32"/>
        </w:rPr>
        <w:t>深入推进森林防火网格化管理工作，建设陕州区森林消防队伍和湖滨区森林消防队伍。</w:t>
      </w:r>
      <w:r>
        <w:rPr>
          <w:rFonts w:hint="eastAsia" w:ascii="仿宋_GB2312" w:hAnsi="仿宋_GB2312" w:eastAsia="仿宋_GB2312" w:cs="仿宋_GB2312"/>
          <w:b/>
          <w:bCs w:val="0"/>
          <w:sz w:val="32"/>
          <w:szCs w:val="32"/>
        </w:rPr>
        <w:t>四是综合减灾示范社区工程扎实推进。</w:t>
      </w:r>
      <w:r>
        <w:rPr>
          <w:rFonts w:hint="eastAsia" w:ascii="仿宋_GB2312" w:hAnsi="仿宋_GB2312" w:eastAsia="仿宋_GB2312" w:cs="仿宋_GB2312"/>
          <w:sz w:val="32"/>
          <w:szCs w:val="32"/>
        </w:rPr>
        <w:t>成功创建全国综合减灾示范社区11个，创建省级综合减灾示范社区17个。</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8" w:name="_Toc947"/>
      <w:bookmarkStart w:id="9" w:name="_Toc56631553"/>
      <w:r>
        <w:rPr>
          <w:rFonts w:hint="eastAsia" w:ascii="仿宋_GB2312" w:hAnsi="仿宋_GB2312" w:eastAsia="仿宋_GB2312" w:cs="仿宋_GB2312"/>
          <w:b/>
          <w:sz w:val="32"/>
          <w:szCs w:val="32"/>
        </w:rPr>
        <w:t>3.应急管理改革稳步推进</w:t>
      </w:r>
      <w:bookmarkEnd w:id="8"/>
      <w:bookmarkEnd w:id="9"/>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一是应急管理机构改革平稳有序。</w:t>
      </w:r>
      <w:r>
        <w:rPr>
          <w:rFonts w:hint="eastAsia" w:ascii="仿宋_GB2312" w:hAnsi="仿宋_GB2312" w:eastAsia="仿宋_GB2312" w:cs="仿宋_GB2312"/>
          <w:sz w:val="32"/>
          <w:szCs w:val="32"/>
        </w:rPr>
        <w:t>市、县（市、区）应急管理机构逐步成立，防汛抗旱、森林防火、地震等指挥部移交应急管理部门。</w:t>
      </w:r>
      <w:r>
        <w:rPr>
          <w:rFonts w:hint="eastAsia" w:ascii="仿宋_GB2312" w:hAnsi="仿宋_GB2312" w:eastAsia="仿宋_GB2312" w:cs="仿宋_GB2312"/>
          <w:b/>
          <w:bCs w:val="0"/>
          <w:sz w:val="32"/>
          <w:szCs w:val="32"/>
        </w:rPr>
        <w:t>二是应急管理体制机制逐步建立。</w:t>
      </w:r>
      <w:r>
        <w:rPr>
          <w:rFonts w:hint="eastAsia" w:ascii="仿宋_GB2312" w:hAnsi="仿宋_GB2312" w:eastAsia="仿宋_GB2312" w:cs="仿宋_GB2312"/>
          <w:sz w:val="32"/>
          <w:szCs w:val="32"/>
        </w:rPr>
        <w:t>深化机构改革职能调整，及时调整领导和成员单位，明确成员单位职责，着力构建统一领导、组织高效、权责一致的应急体系，着力修订完善预案方案并持续加强应急演练。</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仿宋_GB2312" w:hAnsi="仿宋_GB2312" w:eastAsia="仿宋_GB2312" w:cs="仿宋_GB2312"/>
          <w:b/>
          <w:sz w:val="32"/>
          <w:szCs w:val="32"/>
        </w:rPr>
      </w:pPr>
      <w:bookmarkStart w:id="10" w:name="_Toc56631554"/>
      <w:bookmarkStart w:id="11" w:name="_Toc15299"/>
      <w:r>
        <w:rPr>
          <w:rFonts w:hint="eastAsia" w:ascii="楷体_GB2312" w:hAnsi="楷体_GB2312" w:eastAsia="楷体_GB2312" w:cs="楷体_GB2312"/>
          <w:b/>
          <w:sz w:val="32"/>
          <w:szCs w:val="32"/>
        </w:rPr>
        <w:t>（二）“十四五”面临形势</w:t>
      </w:r>
      <w:bookmarkEnd w:id="10"/>
      <w:bookmarkEnd w:id="11"/>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12" w:name="_Toc3066"/>
      <w:bookmarkStart w:id="13" w:name="_Toc56631555"/>
      <w:r>
        <w:rPr>
          <w:rFonts w:hint="eastAsia" w:ascii="仿宋_GB2312" w:hAnsi="仿宋_GB2312" w:eastAsia="仿宋_GB2312" w:cs="仿宋_GB2312"/>
          <w:b/>
          <w:sz w:val="32"/>
          <w:szCs w:val="32"/>
        </w:rPr>
        <w:t>1.发展机遇</w:t>
      </w:r>
      <w:bookmarkEnd w:id="12"/>
      <w:bookmarkEnd w:id="13"/>
    </w:p>
    <w:p>
      <w:pPr>
        <w:keepNext w:val="0"/>
        <w:keepLines w:val="0"/>
        <w:pageBreakBefore w:val="0"/>
        <w:kinsoku/>
        <w:overflowPunct/>
        <w:topLinePunct w:val="0"/>
        <w:autoSpaceDE/>
        <w:autoSpaceDN/>
        <w:bidi w:val="0"/>
        <w:adjustRightInd/>
        <w:snapToGrid w:val="0"/>
        <w:spacing w:line="560" w:lineRule="exact"/>
        <w:ind w:firstLine="72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一是习近平总书记系列重要论述为新时代应急管理体系建设指明了方向。</w:t>
      </w:r>
      <w:r>
        <w:rPr>
          <w:rFonts w:hint="eastAsia" w:ascii="仿宋_GB2312" w:hAnsi="仿宋_GB2312" w:eastAsia="仿宋_GB2312" w:cs="仿宋_GB2312"/>
          <w:sz w:val="32"/>
          <w:szCs w:val="32"/>
        </w:rPr>
        <w:t>党的十八大以来，以习近平同志为核心的党中央把应急管理工作摆在更加突出的位置，从增强忧患意识、防范风险挑战、树立红线意识、统筹安全与发展、坚持底线思维、强化应急准备、完善体制机制、加强能力建设、抓好安全生产、推进防灾减灾救灾体制机制转变等方面作出系列重大战略部署，为推动我国应急管理工作迈上新的更高台阶指明了前进方向。</w:t>
      </w:r>
    </w:p>
    <w:p>
      <w:pPr>
        <w:keepNext w:val="0"/>
        <w:keepLines w:val="0"/>
        <w:pageBreakBefore w:val="0"/>
        <w:kinsoku/>
        <w:overflowPunct/>
        <w:topLinePunct w:val="0"/>
        <w:autoSpaceDE/>
        <w:autoSpaceDN/>
        <w:bidi w:val="0"/>
        <w:adjustRightInd/>
        <w:snapToGrid w:val="0"/>
        <w:spacing w:line="560" w:lineRule="exact"/>
        <w:ind w:firstLine="72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二是党委政府的坚强领导为新时代应急管理体系建设提供了坚强保障。</w:t>
      </w:r>
      <w:r>
        <w:rPr>
          <w:rFonts w:hint="eastAsia" w:ascii="仿宋_GB2312" w:hAnsi="仿宋_GB2312" w:eastAsia="仿宋_GB2312" w:cs="仿宋_GB2312"/>
          <w:sz w:val="32"/>
          <w:szCs w:val="32"/>
        </w:rPr>
        <w:t>党中央、国务院高度重视应急管理工作，出台《深化党和国家机构改革方案》，组建了应急管理部，进一步健全法律法规、完善工作机制、调整职能分工，理顺了应急管理的体制机制。省委、省政府认真落实党中央、国务院决策部署，先后出台《关于改革完善应急管理体系的通知》《河南省应急管理体系和能力建设三年提升计划（2020-2022）》，对我省应急管理体系和能力建设进行战略规划。三门峡市出台了《三门峡市人民政府关于改革完善应急管理体系的通知》，为全面落实应急管理体系改革，优化社会治理的举措，促进高质量发展提供了强有力的保障。</w:t>
      </w:r>
    </w:p>
    <w:p>
      <w:pPr>
        <w:keepNext w:val="0"/>
        <w:keepLines w:val="0"/>
        <w:pageBreakBefore w:val="0"/>
        <w:kinsoku/>
        <w:overflowPunct/>
        <w:topLinePunct w:val="0"/>
        <w:autoSpaceDE/>
        <w:autoSpaceDN/>
        <w:bidi w:val="0"/>
        <w:adjustRightInd/>
        <w:snapToGrid w:val="0"/>
        <w:spacing w:line="560" w:lineRule="exact"/>
        <w:ind w:firstLine="72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三是经济社会高质量发展为新时代应急管理体系建设奠定了坚实的社会基础。</w:t>
      </w:r>
      <w:r>
        <w:rPr>
          <w:rFonts w:hint="eastAsia" w:ascii="仿宋_GB2312" w:hAnsi="仿宋_GB2312" w:eastAsia="仿宋_GB2312" w:cs="仿宋_GB2312"/>
          <w:sz w:val="32"/>
          <w:szCs w:val="32"/>
        </w:rPr>
        <w:t>科学把握新发展阶段，深入贯彻新发展理念，加快构建新发展格局，推动高质量发展的战略思路，产业结构优化升级和淘汰落后工艺、技术、装备和产能进程不断加快，经济社会发展将不断提质增效，全社会本质安全水平将不断提高。</w:t>
      </w:r>
    </w:p>
    <w:p>
      <w:pPr>
        <w:keepNext w:val="0"/>
        <w:keepLines w:val="0"/>
        <w:pageBreakBefore w:val="0"/>
        <w:kinsoku/>
        <w:overflowPunct/>
        <w:topLinePunct w:val="0"/>
        <w:autoSpaceDE/>
        <w:autoSpaceDN/>
        <w:bidi w:val="0"/>
        <w:adjustRightInd/>
        <w:snapToGrid w:val="0"/>
        <w:spacing w:line="560" w:lineRule="exact"/>
        <w:ind w:firstLine="72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四是人民群众日益增长的安全需求为新时代应急管理体系建设提供了强大动能。</w:t>
      </w:r>
      <w:r>
        <w:rPr>
          <w:rFonts w:hint="eastAsia" w:ascii="仿宋_GB2312" w:hAnsi="仿宋_GB2312" w:eastAsia="仿宋_GB2312" w:cs="仿宋_GB2312"/>
          <w:sz w:val="32"/>
          <w:szCs w:val="32"/>
        </w:rPr>
        <w:t>新时代人民群众文明素质、安全意识和法治观念加快提升，全社会对应急管理工作的高度关注和广泛参与，为推动安全生产、防灾减灾救灾、应急救援工作提供了巨大能量。</w:t>
      </w:r>
    </w:p>
    <w:p>
      <w:pPr>
        <w:keepNext w:val="0"/>
        <w:keepLines w:val="0"/>
        <w:pageBreakBefore w:val="0"/>
        <w:kinsoku/>
        <w:overflowPunct/>
        <w:topLinePunct w:val="0"/>
        <w:autoSpaceDE/>
        <w:autoSpaceDN/>
        <w:bidi w:val="0"/>
        <w:adjustRightInd/>
        <w:snapToGrid w:val="0"/>
        <w:spacing w:line="560" w:lineRule="exact"/>
        <w:ind w:firstLine="72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五是机构改革稳步推进为新时代应急管理体系建设实现了良好开局。</w:t>
      </w:r>
      <w:r>
        <w:rPr>
          <w:rFonts w:hint="eastAsia" w:ascii="仿宋_GB2312" w:hAnsi="仿宋_GB2312" w:eastAsia="仿宋_GB2312" w:cs="仿宋_GB2312"/>
          <w:sz w:val="32"/>
          <w:szCs w:val="32"/>
        </w:rPr>
        <w:t>应急管理部门机构改革实现了应急工作的综合管理、全过程管理和应急力量资源的优化管理，增强了应急管理工作的系统性、整体性、协同性，推进了国家治理体系和治理能力现代化的科学制度设计。伴随着机构改革，逐步厘清了应急管理横向及纵向各职能部门之间</w:t>
      </w:r>
      <w:r>
        <w:rPr>
          <w:rFonts w:hint="eastAsia" w:ascii="仿宋_GB2312" w:hAnsi="仿宋_GB2312" w:eastAsia="仿宋_GB2312" w:cs="仿宋_GB2312"/>
          <w:bCs/>
          <w:sz w:val="32"/>
          <w:szCs w:val="32"/>
        </w:rPr>
        <w:t>的关系，为新时代应急管理体系和能力现代化建设奠定了基础。</w:t>
      </w:r>
    </w:p>
    <w:p>
      <w:pPr>
        <w:keepNext w:val="0"/>
        <w:keepLines w:val="0"/>
        <w:pageBreakBefore w:val="0"/>
        <w:kinsoku/>
        <w:overflowPunct/>
        <w:topLinePunct w:val="0"/>
        <w:autoSpaceDE/>
        <w:autoSpaceDN/>
        <w:bidi w:val="0"/>
        <w:adjustRightInd/>
        <w:snapToGrid w:val="0"/>
        <w:spacing w:line="560" w:lineRule="exact"/>
        <w:ind w:firstLine="72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六是新技术、新装备、新工艺应用为推动应急管理跨越式发展提供了强大支撑。</w:t>
      </w:r>
      <w:r>
        <w:rPr>
          <w:rFonts w:hint="eastAsia" w:ascii="仿宋_GB2312" w:hAnsi="仿宋_GB2312" w:eastAsia="仿宋_GB2312" w:cs="仿宋_GB2312"/>
          <w:bCs/>
          <w:sz w:val="32"/>
          <w:szCs w:val="32"/>
        </w:rPr>
        <w:t>未来卫星遥感、雷达监测、物联网、云计算、大数据、人工智能、5G等高科技手段将与应急管理深度融合，将大幅提升监测预警、监管执法、辅助指挥决策、应急救援处置和社会动员能力，提高应急管理的科学化、专业化、智能化、精细化水平。</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14" w:name="_Toc2315"/>
      <w:bookmarkStart w:id="15" w:name="_Toc56631556"/>
      <w:r>
        <w:rPr>
          <w:rFonts w:hint="eastAsia" w:ascii="仿宋_GB2312" w:hAnsi="仿宋_GB2312" w:eastAsia="仿宋_GB2312" w:cs="仿宋_GB2312"/>
          <w:b/>
          <w:sz w:val="32"/>
          <w:szCs w:val="32"/>
        </w:rPr>
        <w:t>2.面临挑战</w:t>
      </w:r>
      <w:bookmarkEnd w:id="14"/>
      <w:bookmarkEnd w:id="15"/>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pacing w:val="-13"/>
          <w:sz w:val="32"/>
          <w:szCs w:val="32"/>
        </w:rPr>
      </w:pPr>
      <w:r>
        <w:rPr>
          <w:rFonts w:hint="eastAsia" w:ascii="仿宋_GB2312" w:hAnsi="仿宋_GB2312" w:eastAsia="仿宋_GB2312" w:cs="仿宋_GB2312"/>
          <w:sz w:val="32"/>
          <w:szCs w:val="32"/>
        </w:rPr>
        <w:t>由于特定的自然、地理、区域、经济和文化等原因，导致三门峡市安全生产、防灾减灾、应急救援基础薄弱，历史欠账较多，应急管理体系和能力现代化建设面临挑战巨大。受生产力发展水平、企业本质安全程度、从业人员素质、政府监管体制与机制、自然灾害预警和应急救援能力、社会安全生产意识等多种因素的影响和制约，三门峡市安全生产、防灾减灾救灾、应急救援工作仍存在一定的不足和挑战，主要表现为：</w:t>
      </w:r>
    </w:p>
    <w:p>
      <w:pPr>
        <w:pStyle w:val="14"/>
        <w:keepNext w:val="0"/>
        <w:keepLines w:val="0"/>
        <w:pageBreakBefore w:val="0"/>
        <w:kinsoku/>
        <w:overflowPunct/>
        <w:topLinePunct w:val="0"/>
        <w:autoSpaceDE/>
        <w:autoSpaceDN/>
        <w:bidi w:val="0"/>
        <w:adjustRightInd/>
        <w:snapToGrid w:val="0"/>
        <w:spacing w:line="560" w:lineRule="exact"/>
        <w:ind w:firstLine="591"/>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13"/>
          <w:sz w:val="32"/>
          <w:szCs w:val="32"/>
        </w:rPr>
        <w:t>一是事故类型多样，防控形势严峻。</w:t>
      </w:r>
      <w:r>
        <w:rPr>
          <w:rFonts w:hint="eastAsia" w:ascii="仿宋_GB2312" w:hAnsi="仿宋_GB2312" w:eastAsia="仿宋_GB2312" w:cs="仿宋_GB2312"/>
          <w:sz w:val="32"/>
          <w:szCs w:val="32"/>
        </w:rPr>
        <w:t>三门峡市黄金、铝工业、煤化工、装备制造业、新材料、危化品等产业类型全面，区域风险源复杂多样，各类事故隐患和安全风险交织叠加、事故易发多发的客观形势没有改变。</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pacing w:val="-29"/>
          <w:sz w:val="32"/>
          <w:szCs w:val="32"/>
        </w:rPr>
      </w:pPr>
      <w:r>
        <w:rPr>
          <w:rFonts w:hint="eastAsia" w:ascii="仿宋_GB2312" w:hAnsi="仿宋_GB2312" w:eastAsia="仿宋_GB2312" w:cs="仿宋_GB2312"/>
          <w:b/>
          <w:kern w:val="2"/>
          <w:sz w:val="32"/>
          <w:szCs w:val="32"/>
        </w:rPr>
        <w:t>二是事故总量偏大，防控能力有待提升。</w:t>
      </w:r>
      <w:r>
        <w:rPr>
          <w:rFonts w:hint="eastAsia" w:ascii="仿宋_GB2312" w:hAnsi="仿宋_GB2312" w:eastAsia="仿宋_GB2312" w:cs="仿宋_GB2312"/>
          <w:spacing w:val="-3"/>
          <w:sz w:val="32"/>
          <w:szCs w:val="32"/>
        </w:rPr>
        <w:t>十三五期间，共</w:t>
      </w:r>
      <w:r>
        <w:rPr>
          <w:rFonts w:hint="eastAsia" w:ascii="仿宋_GB2312" w:hAnsi="仿宋_GB2312" w:eastAsia="仿宋_GB2312" w:cs="仿宋_GB2312"/>
          <w:spacing w:val="10"/>
          <w:sz w:val="32"/>
          <w:szCs w:val="32"/>
        </w:rPr>
        <w:t>发生工矿商贸企业生产安全</w:t>
      </w:r>
      <w:r>
        <w:rPr>
          <w:rFonts w:hint="eastAsia" w:ascii="仿宋_GB2312" w:hAnsi="仿宋_GB2312" w:eastAsia="仿宋_GB2312" w:cs="仿宋_GB2312"/>
          <w:spacing w:val="7"/>
          <w:sz w:val="32"/>
          <w:szCs w:val="32"/>
        </w:rPr>
        <w:t>事</w:t>
      </w:r>
      <w:r>
        <w:rPr>
          <w:rFonts w:hint="eastAsia" w:ascii="仿宋_GB2312" w:hAnsi="仿宋_GB2312" w:eastAsia="仿宋_GB2312" w:cs="仿宋_GB2312"/>
          <w:sz w:val="32"/>
          <w:szCs w:val="32"/>
        </w:rPr>
        <w:t>故</w:t>
      </w:r>
      <w:r>
        <w:rPr>
          <w:rFonts w:hint="eastAsia" w:ascii="仿宋_GB2312" w:hAnsi="仿宋_GB2312" w:eastAsia="仿宋_GB2312" w:cs="仿宋_GB2312"/>
          <w:spacing w:val="-68"/>
          <w:sz w:val="32"/>
          <w:szCs w:val="32"/>
        </w:rPr>
        <w:t xml:space="preserve"> </w:t>
      </w:r>
      <w:r>
        <w:rPr>
          <w:rFonts w:hint="eastAsia" w:ascii="仿宋_GB2312" w:hAnsi="仿宋_GB2312" w:eastAsia="仿宋_GB2312" w:cs="仿宋_GB2312"/>
          <w:sz w:val="32"/>
          <w:szCs w:val="32"/>
        </w:rPr>
        <w:t>42</w:t>
      </w:r>
      <w:r>
        <w:rPr>
          <w:rFonts w:hint="eastAsia" w:ascii="仿宋_GB2312" w:hAnsi="仿宋_GB2312" w:eastAsia="仿宋_GB2312" w:cs="仿宋_GB2312"/>
          <w:spacing w:val="10"/>
          <w:sz w:val="32"/>
          <w:szCs w:val="32"/>
        </w:rPr>
        <w:t>起，死亡68人</w:t>
      </w:r>
      <w:r>
        <w:rPr>
          <w:rFonts w:hint="eastAsia" w:ascii="仿宋_GB2312" w:hAnsi="仿宋_GB2312" w:eastAsia="仿宋_GB2312" w:cs="仿宋_GB2312"/>
          <w:spacing w:val="-17"/>
          <w:position w:val="1"/>
          <w:sz w:val="32"/>
          <w:szCs w:val="32"/>
        </w:rPr>
        <w:t xml:space="preserve">，亿元 </w:t>
      </w:r>
      <w:r>
        <w:rPr>
          <w:rFonts w:hint="eastAsia" w:ascii="仿宋_GB2312" w:hAnsi="仿宋_GB2312" w:eastAsia="仿宋_GB2312" w:cs="仿宋_GB2312"/>
          <w:position w:val="1"/>
          <w:sz w:val="32"/>
          <w:szCs w:val="32"/>
        </w:rPr>
        <w:t>GDP事故</w:t>
      </w:r>
      <w:r>
        <w:rPr>
          <w:rFonts w:hint="eastAsia" w:ascii="仿宋_GB2312" w:hAnsi="仿宋_GB2312" w:eastAsia="仿宋_GB2312" w:cs="仿宋_GB2312"/>
          <w:spacing w:val="-11"/>
          <w:position w:val="1"/>
          <w:sz w:val="32"/>
          <w:szCs w:val="32"/>
        </w:rPr>
        <w:t>死亡率9.4‰</w:t>
      </w:r>
      <w:r>
        <w:rPr>
          <w:rFonts w:hint="eastAsia" w:ascii="仿宋_GB2312" w:hAnsi="仿宋_GB2312" w:eastAsia="仿宋_GB2312" w:cs="仿宋_GB2312"/>
          <w:spacing w:val="-4"/>
          <w:sz w:val="32"/>
          <w:szCs w:val="32"/>
        </w:rPr>
        <w:t>，与国内外先进水平仍有差距。</w:t>
      </w:r>
      <w:r>
        <w:rPr>
          <w:rFonts w:hint="eastAsia" w:ascii="仿宋_GB2312" w:hAnsi="仿宋_GB2312" w:eastAsia="仿宋_GB2312" w:cs="仿宋_GB2312"/>
          <w:sz w:val="32"/>
          <w:szCs w:val="32"/>
        </w:rPr>
        <w:t>特别是较大、重大安全事故仍</w:t>
      </w:r>
      <w:r>
        <w:rPr>
          <w:rFonts w:hint="eastAsia" w:ascii="仿宋_GB2312" w:hAnsi="仿宋_GB2312" w:eastAsia="仿宋_GB2312" w:cs="仿宋_GB2312"/>
          <w:spacing w:val="5"/>
          <w:sz w:val="32"/>
          <w:szCs w:val="32"/>
        </w:rPr>
        <w:t>时有发生。2017年10月3日，三门峡锦江鑫地矿业有限公司瓦碴坡铝矿发生较大透水事故造成6人死亡；2018年9月3日，河南锦路路桥建设有限公司发生较大重度窒息事故造成3人死亡；</w:t>
      </w:r>
      <w:r>
        <w:rPr>
          <w:rFonts w:hint="eastAsia" w:ascii="仿宋_GB2312" w:hAnsi="仿宋_GB2312" w:eastAsia="仿宋_GB2312" w:cs="仿宋_GB2312"/>
          <w:sz w:val="32"/>
          <w:szCs w:val="32"/>
        </w:rPr>
        <w:t>2019</w:t>
      </w:r>
      <w:r>
        <w:rPr>
          <w:rFonts w:hint="eastAsia" w:ascii="仿宋_GB2312" w:hAnsi="仿宋_GB2312" w:eastAsia="仿宋_GB2312" w:cs="仿宋_GB2312"/>
          <w:spacing w:val="-52"/>
          <w:sz w:val="32"/>
          <w:szCs w:val="32"/>
        </w:rPr>
        <w:t xml:space="preserve"> 年 </w:t>
      </w:r>
      <w:r>
        <w:rPr>
          <w:rFonts w:hint="eastAsia" w:ascii="仿宋_GB2312" w:hAnsi="仿宋_GB2312" w:eastAsia="仿宋_GB2312" w:cs="仿宋_GB2312"/>
          <w:sz w:val="32"/>
          <w:szCs w:val="32"/>
        </w:rPr>
        <w:t>7</w:t>
      </w:r>
      <w:r>
        <w:rPr>
          <w:rFonts w:hint="eastAsia" w:ascii="仿宋_GB2312" w:hAnsi="仿宋_GB2312" w:eastAsia="仿宋_GB2312" w:cs="仿宋_GB2312"/>
          <w:spacing w:val="-53"/>
          <w:sz w:val="32"/>
          <w:szCs w:val="32"/>
        </w:rPr>
        <w:t xml:space="preserve"> 月 </w:t>
      </w:r>
      <w:r>
        <w:rPr>
          <w:rFonts w:hint="eastAsia" w:ascii="仿宋_GB2312" w:hAnsi="仿宋_GB2312" w:eastAsia="仿宋_GB2312" w:cs="仿宋_GB2312"/>
          <w:sz w:val="32"/>
          <w:szCs w:val="32"/>
        </w:rPr>
        <w:t>19</w:t>
      </w:r>
      <w:r>
        <w:rPr>
          <w:rFonts w:hint="eastAsia" w:ascii="仿宋_GB2312" w:hAnsi="仿宋_GB2312" w:eastAsia="仿宋_GB2312" w:cs="仿宋_GB2312"/>
          <w:spacing w:val="-5"/>
          <w:sz w:val="32"/>
          <w:szCs w:val="32"/>
        </w:rPr>
        <w:t>日，义马气化厂重大爆炸事故造成15人死亡，16人重伤；</w:t>
      </w:r>
      <w:r>
        <w:rPr>
          <w:rFonts w:hint="eastAsia" w:ascii="仿宋_GB2312" w:hAnsi="仿宋_GB2312" w:eastAsia="仿宋_GB2312" w:cs="仿宋_GB2312"/>
          <w:sz w:val="32"/>
          <w:szCs w:val="32"/>
        </w:rPr>
        <w:t>2019</w:t>
      </w:r>
      <w:r>
        <w:rPr>
          <w:rFonts w:hint="eastAsia" w:ascii="仿宋_GB2312" w:hAnsi="仿宋_GB2312" w:eastAsia="仿宋_GB2312" w:cs="仿宋_GB2312"/>
          <w:spacing w:val="-57"/>
          <w:sz w:val="32"/>
          <w:szCs w:val="32"/>
        </w:rPr>
        <w:t xml:space="preserve"> 年</w:t>
      </w:r>
      <w:r>
        <w:rPr>
          <w:rFonts w:hint="eastAsia" w:ascii="仿宋_GB2312" w:hAnsi="仿宋_GB2312" w:eastAsia="仿宋_GB2312" w:cs="仿宋_GB2312"/>
          <w:sz w:val="32"/>
          <w:szCs w:val="32"/>
        </w:rPr>
        <w:t>10</w:t>
      </w:r>
      <w:r>
        <w:rPr>
          <w:rFonts w:hint="eastAsia" w:ascii="仿宋_GB2312" w:hAnsi="仿宋_GB2312" w:eastAsia="仿宋_GB2312" w:cs="仿宋_GB2312"/>
          <w:spacing w:val="-56"/>
          <w:sz w:val="32"/>
          <w:szCs w:val="32"/>
        </w:rPr>
        <w:t>月</w:t>
      </w:r>
      <w:r>
        <w:rPr>
          <w:rFonts w:hint="eastAsia" w:ascii="仿宋_GB2312" w:hAnsi="仿宋_GB2312" w:eastAsia="仿宋_GB2312" w:cs="仿宋_GB2312"/>
          <w:sz w:val="32"/>
          <w:szCs w:val="32"/>
        </w:rPr>
        <w:t>16</w:t>
      </w:r>
      <w:r>
        <w:rPr>
          <w:rFonts w:hint="eastAsia" w:ascii="仿宋_GB2312" w:hAnsi="仿宋_GB2312" w:eastAsia="仿宋_GB2312" w:cs="仿宋_GB2312"/>
          <w:spacing w:val="-14"/>
          <w:sz w:val="32"/>
          <w:szCs w:val="32"/>
        </w:rPr>
        <w:t>日，河南申家窑金矿有限公司发生较大车辆伤害事故造成5人死亡</w:t>
      </w:r>
      <w:r>
        <w:rPr>
          <w:rFonts w:hint="eastAsia" w:ascii="仿宋_GB2312" w:hAnsi="仿宋_GB2312" w:eastAsia="仿宋_GB2312" w:cs="仿宋_GB2312"/>
          <w:spacing w:val="-29"/>
          <w:sz w:val="32"/>
          <w:szCs w:val="32"/>
        </w:rPr>
        <w:t>。</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kern w:val="2"/>
          <w:sz w:val="32"/>
          <w:szCs w:val="32"/>
        </w:rPr>
        <w:t>三是自然灾害多发、频发，防灾减灾救灾体系有待完善。</w:t>
      </w:r>
      <w:r>
        <w:rPr>
          <w:rFonts w:hint="eastAsia" w:ascii="仿宋_GB2312" w:hAnsi="仿宋_GB2312" w:eastAsia="仿宋_GB2312" w:cs="仿宋_GB2312"/>
          <w:sz w:val="32"/>
          <w:szCs w:val="32"/>
        </w:rPr>
        <w:t>三门峡市处于秦岭山脉东延与伏牛山、熊耳山、崤山交汇地带，地貌以山地、丘陵和黄土塬为主、地形复杂多样，呈现“五山四陵一分川”格局。在全球气候变化影响下，洪涝、干旱、高温热浪、低温雨雪冰冻等灾害呈高发态势，地震、滑坡、泥石流以及森林火灾风险依然形势严峻。其中，地质灾害隐患点440处（滑坡218处，崩塌134处，泥石流18处，地面塌陷64处，地裂缝6处），特大型6处、大型8处、中型49处、小型377处。但是，三门峡市城市风险高、农村不设防的状况尚未彻底改变。灾害监测预警、工程防御、物资储备、应急装备、人才队伍等方面仍存在短板，自然灾害处置能力有待进一步提升。</w:t>
      </w:r>
    </w:p>
    <w:p>
      <w:pPr>
        <w:pStyle w:val="14"/>
        <w:keepNext w:val="0"/>
        <w:keepLines w:val="0"/>
        <w:pageBreakBefore w:val="0"/>
        <w:kinsoku/>
        <w:overflowPunct/>
        <w:topLinePunct w:val="0"/>
        <w:autoSpaceDE/>
        <w:autoSpaceDN/>
        <w:bidi w:val="0"/>
        <w:adjustRightInd/>
        <w:snapToGrid w:val="0"/>
        <w:spacing w:line="560" w:lineRule="exact"/>
        <w:ind w:firstLine="591"/>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13"/>
          <w:sz w:val="32"/>
          <w:szCs w:val="32"/>
        </w:rPr>
        <w:t>四是应急管理体系和能力建设有待进一步加强。</w:t>
      </w:r>
      <w:r>
        <w:rPr>
          <w:rFonts w:hint="eastAsia" w:ascii="仿宋_GB2312" w:hAnsi="仿宋_GB2312" w:eastAsia="仿宋_GB2312" w:cs="仿宋_GB2312"/>
          <w:spacing w:val="-9"/>
          <w:sz w:val="32"/>
          <w:szCs w:val="32"/>
        </w:rPr>
        <w:t>三门峡市应急指挥信息化水平不高，应急救援队伍人员数量不足，救援能力亟待提升，全社会应急文化氛围不足，迫切需要大力创导“全民应急”和“应急第一响应人”理念，不断提升全社会应急能力和应急意识，</w:t>
      </w:r>
      <w:r>
        <w:rPr>
          <w:rFonts w:hint="eastAsia" w:ascii="仿宋_GB2312" w:hAnsi="仿宋_GB2312" w:eastAsia="仿宋_GB2312" w:cs="仿宋_GB2312"/>
          <w:sz w:val="32"/>
          <w:szCs w:val="32"/>
        </w:rPr>
        <w:t>筑牢防灾减灾救灾的人民防线。</w:t>
      </w:r>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b/>
          <w:w w:val="95"/>
          <w:sz w:val="32"/>
          <w:szCs w:val="32"/>
        </w:rPr>
      </w:pPr>
      <w:r>
        <w:rPr>
          <w:rFonts w:hint="eastAsia" w:ascii="仿宋_GB2312" w:hAnsi="仿宋_GB2312" w:eastAsia="仿宋_GB2312" w:cs="仿宋_GB2312"/>
          <w:sz w:val="32"/>
          <w:szCs w:val="32"/>
        </w:rPr>
        <w:t>综合研判，</w:t>
      </w:r>
      <w:r>
        <w:rPr>
          <w:rFonts w:hint="eastAsia" w:ascii="仿宋_GB2312" w:hAnsi="仿宋_GB2312" w:eastAsia="仿宋_GB2312" w:cs="仿宋_GB2312"/>
          <w:spacing w:val="-15"/>
          <w:w w:val="95"/>
          <w:sz w:val="32"/>
          <w:szCs w:val="32"/>
        </w:rPr>
        <w:t>目前三门峡市正处于重大安全风险事件的易发多发期、应急管理体系的改革窗口期、应急事业新征程的开局起步期。三门峡市应急管理体系建设应该抓住机遇、直面挑战、乘势而上，</w:t>
      </w:r>
      <w:r>
        <w:rPr>
          <w:rFonts w:hint="eastAsia" w:ascii="仿宋_GB2312" w:hAnsi="仿宋_GB2312" w:eastAsia="仿宋_GB2312" w:cs="仿宋_GB2312"/>
          <w:sz w:val="32"/>
          <w:szCs w:val="32"/>
        </w:rPr>
        <w:t>牢固树立以人民为中心的发展思想和安全发展理念，坚持生命至上、安全第一为原则，以推进应急管理体系和能力现代化为主线，以科学高效救援为目标，以夯实基层基础为重点，以强化科技创新为支撑，补齐短板弱项，全力防范化解重大安全风险，着力提升应急管理和防灾减灾救灾能力，</w:t>
      </w:r>
      <w:r>
        <w:rPr>
          <w:rFonts w:hint="eastAsia" w:ascii="仿宋_GB2312" w:hAnsi="仿宋_GB2312" w:eastAsia="仿宋_GB2312" w:cs="仿宋_GB2312"/>
          <w:spacing w:val="-15"/>
          <w:w w:val="95"/>
          <w:sz w:val="32"/>
          <w:szCs w:val="32"/>
        </w:rPr>
        <w:t>筑牢“防火墙”，织密“防护网”，拧紧“安全阀”，实施“智慧应急”工程，着力提升防灾减灾救灾能力，推动三门峡市应急管理事业迈入新的历史发展阶段。</w:t>
      </w:r>
    </w:p>
    <w:p>
      <w:pPr>
        <w:pStyle w:val="14"/>
        <w:keepNext w:val="0"/>
        <w:keepLines w:val="0"/>
        <w:pageBreakBefore w:val="0"/>
        <w:kinsoku/>
        <w:overflowPunct/>
        <w:topLinePunct w:val="0"/>
        <w:autoSpaceDE/>
        <w:autoSpaceDN/>
        <w:bidi w:val="0"/>
        <w:adjustRightInd/>
        <w:snapToGrid w:val="0"/>
        <w:spacing w:line="560" w:lineRule="exact"/>
        <w:ind w:firstLine="803"/>
        <w:textAlignment w:val="auto"/>
        <w:outlineLvl w:val="0"/>
        <w:rPr>
          <w:rFonts w:hint="eastAsia" w:ascii="黑体" w:hAnsi="黑体" w:eastAsia="黑体" w:cs="黑体"/>
          <w:b w:val="0"/>
          <w:bCs w:val="0"/>
          <w:sz w:val="32"/>
          <w:szCs w:val="32"/>
        </w:rPr>
      </w:pPr>
      <w:bookmarkStart w:id="16" w:name="_Toc56631557"/>
      <w:bookmarkStart w:id="17" w:name="_Toc1003"/>
      <w:r>
        <w:rPr>
          <w:rFonts w:hint="eastAsia" w:ascii="黑体" w:hAnsi="黑体" w:eastAsia="黑体" w:cs="黑体"/>
          <w:b w:val="0"/>
          <w:bCs w:val="0"/>
          <w:sz w:val="32"/>
          <w:szCs w:val="32"/>
        </w:rPr>
        <w:t>二、总体要求</w:t>
      </w:r>
      <w:bookmarkEnd w:id="16"/>
      <w:bookmarkEnd w:id="17"/>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仿宋_GB2312" w:hAnsi="仿宋_GB2312" w:eastAsia="仿宋_GB2312" w:cs="仿宋_GB2312"/>
          <w:b/>
          <w:sz w:val="32"/>
          <w:szCs w:val="32"/>
        </w:rPr>
      </w:pPr>
      <w:bookmarkStart w:id="18" w:name="_Toc19336"/>
      <w:bookmarkStart w:id="19" w:name="_Toc56631558"/>
      <w:r>
        <w:rPr>
          <w:rFonts w:hint="eastAsia" w:ascii="楷体_GB2312" w:hAnsi="楷体_GB2312" w:eastAsia="楷体_GB2312" w:cs="楷体_GB2312"/>
          <w:b/>
          <w:sz w:val="32"/>
          <w:szCs w:val="32"/>
        </w:rPr>
        <w:t>（一）指导思想</w:t>
      </w:r>
      <w:bookmarkEnd w:id="18"/>
      <w:bookmarkEnd w:id="19"/>
      <w:r>
        <w:rPr>
          <w:rFonts w:hint="eastAsia" w:ascii="仿宋_GB2312" w:hAnsi="仿宋_GB2312" w:eastAsia="仿宋_GB2312" w:cs="仿宋_GB2312"/>
          <w:b/>
          <w:sz w:val="32"/>
          <w:szCs w:val="32"/>
        </w:rPr>
        <w:t xml:space="preserve"> </w:t>
      </w:r>
    </w:p>
    <w:p>
      <w:pPr>
        <w:keepNext w:val="0"/>
        <w:keepLines w:val="0"/>
        <w:pageBreakBefore w:val="0"/>
        <w:kinsoku/>
        <w:overflowPunct/>
        <w:topLinePunct w:val="0"/>
        <w:autoSpaceDE/>
        <w:autoSpaceDN/>
        <w:bidi w:val="0"/>
        <w:adjustRightInd/>
        <w:snapToGrid w:val="0"/>
        <w:spacing w:line="560" w:lineRule="exact"/>
        <w:ind w:firstLine="7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十九大和十九届二中、三中、四中、五中、六中全会精神，认真落实省委省政府、市委市政府决策部署，坚持总体国家安全观，牢固树立以人为本、生命至上的发展理念，坚持预防为主、防灾减灾救灾相结合的原则，守牢安全生产底线，以积极推进应急管理体系和应急管理能力现代化为主线，补短板、强弱项、填空白、破难题，着力完善应急管理体系，全面加强监测预警能力、监管执法能力、辅助决策指挥能力、救援实战能力和社会动员能力，防范化解生产安全事故和自然灾害风险，坚决遏制重特大事故，最大限度降低灾害事故损失，切实保障人民群众生命财产安全，为全市建强省际区域中心城市、全面建设社会主义现代化三门峡新征程提供安全保障。</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20" w:name="_Toc56631559"/>
      <w:bookmarkStart w:id="21" w:name="_Toc24745"/>
      <w:r>
        <w:rPr>
          <w:rFonts w:hint="eastAsia" w:ascii="楷体_GB2312" w:hAnsi="楷体_GB2312" w:eastAsia="楷体_GB2312" w:cs="楷体_GB2312"/>
          <w:b/>
          <w:sz w:val="32"/>
          <w:szCs w:val="32"/>
        </w:rPr>
        <w:t>（二）基本原则</w:t>
      </w:r>
      <w:bookmarkEnd w:id="20"/>
      <w:bookmarkEnd w:id="21"/>
    </w:p>
    <w:p>
      <w:pPr>
        <w:keepNext w:val="0"/>
        <w:keepLines w:val="0"/>
        <w:pageBreakBefore w:val="0"/>
        <w:kinsoku/>
        <w:overflowPunct/>
        <w:topLinePunct w:val="0"/>
        <w:autoSpaceDE/>
        <w:autoSpaceDN/>
        <w:bidi w:val="0"/>
        <w:adjustRightInd/>
        <w:snapToGrid w:val="0"/>
        <w:spacing w:line="560" w:lineRule="exact"/>
        <w:ind w:firstLine="72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——坚持以人为本、生命至上。</w:t>
      </w:r>
      <w:r>
        <w:rPr>
          <w:rFonts w:hint="eastAsia" w:ascii="仿宋_GB2312" w:hAnsi="仿宋_GB2312" w:eastAsia="仿宋_GB2312" w:cs="仿宋_GB2312"/>
          <w:sz w:val="32"/>
          <w:szCs w:val="32"/>
        </w:rPr>
        <w:t>牢固树立以人民为中心的发展思想，坚持以人为本，始终把安全作为头等大事，把保护人民群众生命安全作为首要目标，统筹防范化解重大灾害风险，着力做好监测预警、应急准备、应急救援、应急保障和生活救助等工作，切实把确保人民生命安全放在第一位落到实处。</w:t>
      </w:r>
    </w:p>
    <w:p>
      <w:pPr>
        <w:keepNext w:val="0"/>
        <w:keepLines w:val="0"/>
        <w:pageBreakBefore w:val="0"/>
        <w:kinsoku/>
        <w:overflowPunct/>
        <w:topLinePunct w:val="0"/>
        <w:autoSpaceDE/>
        <w:autoSpaceDN/>
        <w:bidi w:val="0"/>
        <w:adjustRightInd/>
        <w:snapToGrid w:val="0"/>
        <w:spacing w:line="560" w:lineRule="exact"/>
        <w:ind w:firstLine="72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——坚持依法管理、共治共享。</w:t>
      </w:r>
      <w:r>
        <w:rPr>
          <w:rFonts w:hint="eastAsia" w:ascii="仿宋_GB2312" w:hAnsi="仿宋_GB2312" w:eastAsia="仿宋_GB2312" w:cs="仿宋_GB2312"/>
          <w:sz w:val="32"/>
          <w:szCs w:val="32"/>
        </w:rPr>
        <w:t>运用法治思维和法治方式提高应急管理的法治化、规范化水平，不断完善应急预案体系和防灾减灾救灾标准体系。坚持群众观点和群众路线，加强和创新基层社会治理，加大公益宣传和科普力度，完善公民安全教育体系，积极构建人人有责、人人尽责、人人参与、人人享有的格局。坚持社会共治，筑牢防灾减灾救灾的人民防线。</w:t>
      </w:r>
    </w:p>
    <w:p>
      <w:pPr>
        <w:keepNext w:val="0"/>
        <w:keepLines w:val="0"/>
        <w:pageBreakBefore w:val="0"/>
        <w:kinsoku/>
        <w:overflowPunct/>
        <w:topLinePunct w:val="0"/>
        <w:autoSpaceDE/>
        <w:autoSpaceDN/>
        <w:bidi w:val="0"/>
        <w:adjustRightInd/>
        <w:snapToGrid w:val="0"/>
        <w:spacing w:line="560" w:lineRule="exact"/>
        <w:ind w:firstLine="72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——坚持预防为主、综合减灾。</w:t>
      </w:r>
      <w:r>
        <w:rPr>
          <w:rFonts w:hint="eastAsia" w:ascii="仿宋_GB2312" w:hAnsi="仿宋_GB2312" w:eastAsia="仿宋_GB2312" w:cs="仿宋_GB2312"/>
          <w:sz w:val="32"/>
          <w:szCs w:val="32"/>
        </w:rPr>
        <w:t>注重关口前移，强化源头管控，健全风险防范化解机制，科学实施风险评估、隐患排查、监测预警，综合运用人防、物防、技防等措施，增强全民防灾减灾意识，加快补齐短板弱项，强化统筹协调，真正把问题解决在萌芽之时、成灾之前。</w:t>
      </w:r>
    </w:p>
    <w:p>
      <w:pPr>
        <w:keepNext w:val="0"/>
        <w:keepLines w:val="0"/>
        <w:pageBreakBefore w:val="0"/>
        <w:kinsoku/>
        <w:overflowPunct/>
        <w:topLinePunct w:val="0"/>
        <w:autoSpaceDE/>
        <w:autoSpaceDN/>
        <w:bidi w:val="0"/>
        <w:adjustRightInd/>
        <w:snapToGrid w:val="0"/>
        <w:spacing w:line="560" w:lineRule="exact"/>
        <w:ind w:firstLine="72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——坚持科技支撑、精准治理。</w:t>
      </w:r>
      <w:r>
        <w:rPr>
          <w:rFonts w:hint="eastAsia" w:ascii="仿宋_GB2312" w:hAnsi="仿宋_GB2312" w:eastAsia="仿宋_GB2312" w:cs="仿宋_GB2312"/>
          <w:sz w:val="32"/>
          <w:szCs w:val="32"/>
        </w:rPr>
        <w:t>强化应急管理装备技术支撑，优化整合各类科技资源，提高管理信息化水平，构建防灾减灾救灾科技支撑体系，提高监测预警能力、监管执法能力、辅助指挥决策能力、救援实战能力和社会动员能力，努力实现风险监测预警精准、抢险救灾精准、恢复重建精准、监管执法精准。</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22" w:name="_Toc24397"/>
      <w:bookmarkStart w:id="23" w:name="_Toc56631560"/>
      <w:r>
        <w:rPr>
          <w:rFonts w:hint="eastAsia" w:ascii="楷体_GB2312" w:hAnsi="楷体_GB2312" w:eastAsia="楷体_GB2312" w:cs="楷体_GB2312"/>
          <w:b/>
          <w:sz w:val="32"/>
          <w:szCs w:val="32"/>
        </w:rPr>
        <w:t>（三）主要目标</w:t>
      </w:r>
      <w:bookmarkEnd w:id="22"/>
      <w:bookmarkEnd w:id="23"/>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24" w:name="_Toc56631561"/>
      <w:bookmarkStart w:id="25" w:name="_Toc25462"/>
      <w:r>
        <w:rPr>
          <w:rFonts w:hint="eastAsia" w:ascii="仿宋_GB2312" w:hAnsi="仿宋_GB2312" w:eastAsia="仿宋_GB2312" w:cs="仿宋_GB2312"/>
          <w:b/>
          <w:bCs w:val="0"/>
          <w:sz w:val="32"/>
          <w:szCs w:val="32"/>
        </w:rPr>
        <w:t>1</w:t>
      </w:r>
      <w:r>
        <w:rPr>
          <w:rFonts w:hint="eastAsia" w:ascii="仿宋_GB2312" w:hAnsi="仿宋_GB2312" w:eastAsia="仿宋_GB2312" w:cs="仿宋_GB2312"/>
          <w:b/>
          <w:sz w:val="32"/>
          <w:szCs w:val="32"/>
        </w:rPr>
        <w:t>.总体目标</w:t>
      </w:r>
      <w:bookmarkEnd w:id="24"/>
      <w:bookmarkEnd w:id="25"/>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建成“统一指挥、专常兼备、反应灵敏、上下联动、平战结合”的应急管理体制，形成“统一领导、权责一致、权威高效”的应急管理体系。安全生产、综合防灾减灾救灾形势趋稳向好，生产安全事故总量持续下降，较大以上事故起数明显下降，遏制重特大生产安全事故，全社会防范应对处置灾害事故的能力显著增强，应急管理体系和能力现代化建设迈出新步伐。到2035年，三门峡市安全生产形势根本好转，自然灾害防控能力明显提升，应急救援力量显著增强，应急管理的系统性、整体性、协同性大幅跃升，基本实现应急管理体系和能力现代化。</w:t>
      </w:r>
    </w:p>
    <w:tbl>
      <w:tblPr>
        <w:tblStyle w:val="12"/>
        <w:tblW w:w="8522" w:type="dxa"/>
        <w:jc w:val="center"/>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973"/>
        <w:gridCol w:w="4290"/>
        <w:gridCol w:w="1364"/>
        <w:gridCol w:w="1895"/>
      </w:tblGrid>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94" w:hRule="atLeast"/>
          <w:jc w:val="center"/>
        </w:trPr>
        <w:tc>
          <w:tcPr>
            <w:tcW w:w="8522" w:type="dxa"/>
            <w:gridSpan w:val="4"/>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专栏1 “十四五”核心目标</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94" w:hRule="atLeast"/>
          <w:jc w:val="center"/>
        </w:trPr>
        <w:tc>
          <w:tcPr>
            <w:tcW w:w="973" w:type="dxa"/>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4290" w:type="dxa"/>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指标内容</w:t>
            </w:r>
          </w:p>
        </w:tc>
        <w:tc>
          <w:tcPr>
            <w:tcW w:w="1364" w:type="dxa"/>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预期值</w:t>
            </w:r>
          </w:p>
        </w:tc>
        <w:tc>
          <w:tcPr>
            <w:tcW w:w="1895" w:type="dxa"/>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指标性质</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94" w:hRule="atLeast"/>
          <w:jc w:val="center"/>
        </w:trPr>
        <w:tc>
          <w:tcPr>
            <w:tcW w:w="973"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90" w:type="dxa"/>
            <w:noWrap w:val="0"/>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生产安全事故死亡人数</w:t>
            </w:r>
          </w:p>
        </w:tc>
        <w:tc>
          <w:tcPr>
            <w:tcW w:w="1364"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下降16%</w:t>
            </w:r>
          </w:p>
        </w:tc>
        <w:tc>
          <w:tcPr>
            <w:tcW w:w="1895"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约束性</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94" w:hRule="atLeast"/>
          <w:jc w:val="center"/>
        </w:trPr>
        <w:tc>
          <w:tcPr>
            <w:tcW w:w="973"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4290" w:type="dxa"/>
            <w:noWrap w:val="0"/>
            <w:vAlign w:val="top"/>
          </w:tcPr>
          <w:p>
            <w:pPr>
              <w:keepNext w:val="0"/>
              <w:keepLines w:val="0"/>
              <w:pageBreakBefore w:val="0"/>
              <w:kinsoku/>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单位地区生产总值生产安全事故死亡率</w:t>
            </w:r>
          </w:p>
        </w:tc>
        <w:tc>
          <w:tcPr>
            <w:tcW w:w="1364"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下降34%</w:t>
            </w:r>
          </w:p>
        </w:tc>
        <w:tc>
          <w:tcPr>
            <w:tcW w:w="1895"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约束性</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94" w:hRule="atLeast"/>
          <w:jc w:val="center"/>
        </w:trPr>
        <w:tc>
          <w:tcPr>
            <w:tcW w:w="973"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4290" w:type="dxa"/>
            <w:noWrap w:val="0"/>
            <w:vAlign w:val="top"/>
          </w:tcPr>
          <w:p>
            <w:pPr>
              <w:keepNext w:val="0"/>
              <w:keepLines w:val="0"/>
              <w:pageBreakBefore w:val="0"/>
              <w:kinsoku/>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工矿商贸就业人员十万人生产安全事故死亡率</w:t>
            </w:r>
          </w:p>
        </w:tc>
        <w:tc>
          <w:tcPr>
            <w:tcW w:w="1364"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下降21%</w:t>
            </w:r>
          </w:p>
        </w:tc>
        <w:tc>
          <w:tcPr>
            <w:tcW w:w="1895"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约束性</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94" w:hRule="atLeast"/>
          <w:jc w:val="center"/>
        </w:trPr>
        <w:tc>
          <w:tcPr>
            <w:tcW w:w="973"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4290" w:type="dxa"/>
            <w:noWrap w:val="0"/>
            <w:vAlign w:val="top"/>
          </w:tcPr>
          <w:p>
            <w:pPr>
              <w:keepNext w:val="0"/>
              <w:keepLines w:val="0"/>
              <w:pageBreakBefore w:val="0"/>
              <w:kinsoku/>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年均因自然灾害直接经济损失占地区生产总值比值</w:t>
            </w:r>
          </w:p>
        </w:tc>
        <w:tc>
          <w:tcPr>
            <w:tcW w:w="1364"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&lt;1.3%</w:t>
            </w:r>
          </w:p>
        </w:tc>
        <w:tc>
          <w:tcPr>
            <w:tcW w:w="1895"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预期性</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94" w:hRule="atLeast"/>
          <w:jc w:val="center"/>
        </w:trPr>
        <w:tc>
          <w:tcPr>
            <w:tcW w:w="973"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4290" w:type="dxa"/>
            <w:noWrap w:val="0"/>
            <w:vAlign w:val="top"/>
          </w:tcPr>
          <w:p>
            <w:pPr>
              <w:keepNext w:val="0"/>
              <w:keepLines w:val="0"/>
              <w:pageBreakBefore w:val="0"/>
              <w:kinsoku/>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年均每百万人口因自然灾害死亡率</w:t>
            </w:r>
          </w:p>
        </w:tc>
        <w:tc>
          <w:tcPr>
            <w:tcW w:w="1364"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&lt;1.3</w:t>
            </w:r>
          </w:p>
        </w:tc>
        <w:tc>
          <w:tcPr>
            <w:tcW w:w="1895"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预期性</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94" w:hRule="atLeast"/>
          <w:jc w:val="center"/>
        </w:trPr>
        <w:tc>
          <w:tcPr>
            <w:tcW w:w="973"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4290" w:type="dxa"/>
            <w:noWrap w:val="0"/>
            <w:vAlign w:val="top"/>
          </w:tcPr>
          <w:p>
            <w:pPr>
              <w:keepNext w:val="0"/>
              <w:keepLines w:val="0"/>
              <w:pageBreakBefore w:val="0"/>
              <w:kinsoku/>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年均每十万人受灾人次</w:t>
            </w:r>
          </w:p>
        </w:tc>
        <w:tc>
          <w:tcPr>
            <w:tcW w:w="1364"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&lt;15000</w:t>
            </w:r>
          </w:p>
        </w:tc>
        <w:tc>
          <w:tcPr>
            <w:tcW w:w="1895" w:type="dxa"/>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预期性</w:t>
            </w:r>
          </w:p>
        </w:tc>
      </w:tr>
    </w:tbl>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26" w:name="_Toc26668"/>
      <w:r>
        <w:rPr>
          <w:rFonts w:hint="eastAsia" w:ascii="仿宋_GB2312" w:hAnsi="仿宋_GB2312" w:eastAsia="仿宋_GB2312" w:cs="仿宋_GB2312"/>
          <w:b/>
          <w:sz w:val="32"/>
          <w:szCs w:val="32"/>
        </w:rPr>
        <w:t>2.分类目标</w:t>
      </w:r>
      <w:bookmarkEnd w:id="26"/>
      <w:r>
        <w:rPr>
          <w:rFonts w:hint="eastAsia" w:ascii="仿宋_GB2312" w:hAnsi="仿宋_GB2312" w:eastAsia="仿宋_GB2312" w:cs="仿宋_GB2312"/>
          <w:b/>
          <w:sz w:val="32"/>
          <w:szCs w:val="32"/>
        </w:rPr>
        <w:t xml:space="preserve"> </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（1）应急管理体制机制进一步完善。</w:t>
      </w:r>
      <w:r>
        <w:rPr>
          <w:rFonts w:hint="eastAsia" w:ascii="仿宋_GB2312" w:hAnsi="仿宋_GB2312" w:eastAsia="仿宋_GB2312" w:cs="仿宋_GB2312"/>
          <w:spacing w:val="-40"/>
          <w:sz w:val="32"/>
          <w:szCs w:val="32"/>
        </w:rPr>
        <w:t xml:space="preserve">到 </w:t>
      </w:r>
      <w:r>
        <w:rPr>
          <w:rFonts w:hint="eastAsia" w:ascii="仿宋_GB2312" w:hAnsi="仿宋_GB2312" w:eastAsia="仿宋_GB2312" w:cs="仿宋_GB2312"/>
          <w:sz w:val="32"/>
          <w:szCs w:val="32"/>
        </w:rPr>
        <w:t>2025</w:t>
      </w:r>
      <w:r>
        <w:rPr>
          <w:rFonts w:hint="eastAsia" w:ascii="仿宋_GB2312" w:hAnsi="仿宋_GB2312" w:eastAsia="仿宋_GB2312" w:cs="仿宋_GB2312"/>
          <w:spacing w:val="-10"/>
          <w:sz w:val="32"/>
          <w:szCs w:val="32"/>
        </w:rPr>
        <w:t>年，基</w:t>
      </w:r>
      <w:r>
        <w:rPr>
          <w:rFonts w:hint="eastAsia" w:ascii="仿宋_GB2312" w:hAnsi="仿宋_GB2312" w:eastAsia="仿宋_GB2312" w:cs="仿宋_GB2312"/>
          <w:sz w:val="32"/>
          <w:szCs w:val="32"/>
        </w:rPr>
        <w:t>本形成统一指挥、专常兼备、反应灵敏、上下联动的应急管理体制和防救相承、有效衔接、全程贯通、顺畅快捷的应急管理机制。县级以上应急部门装备达标率达到80%。乡镇（街道）应急机构达到有班子、有机制、有队伍、有装备物资、有预案演练、有宣传教育培训的“六有”标准。</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（2）安全生产水平进一步提升。</w:t>
      </w:r>
      <w:r>
        <w:rPr>
          <w:rFonts w:hint="eastAsia" w:ascii="仿宋_GB2312" w:hAnsi="仿宋_GB2312" w:eastAsia="仿宋_GB2312" w:cs="仿宋_GB2312"/>
          <w:spacing w:val="-40"/>
          <w:sz w:val="32"/>
          <w:szCs w:val="32"/>
        </w:rPr>
        <w:t xml:space="preserve">到 </w:t>
      </w:r>
      <w:r>
        <w:rPr>
          <w:rFonts w:hint="eastAsia" w:ascii="仿宋_GB2312" w:hAnsi="仿宋_GB2312" w:eastAsia="仿宋_GB2312" w:cs="仿宋_GB2312"/>
          <w:sz w:val="32"/>
          <w:szCs w:val="32"/>
        </w:rPr>
        <w:t>2025</w:t>
      </w:r>
      <w:r>
        <w:rPr>
          <w:rFonts w:hint="eastAsia" w:ascii="仿宋_GB2312" w:hAnsi="仿宋_GB2312" w:eastAsia="仿宋_GB2312" w:cs="仿宋_GB2312"/>
          <w:spacing w:val="-10"/>
          <w:sz w:val="32"/>
          <w:szCs w:val="32"/>
        </w:rPr>
        <w:t>年，安全生产综合管理能力显著提升，安全生产基层基础保障能力明显增强，</w:t>
      </w:r>
      <w:r>
        <w:rPr>
          <w:rFonts w:hint="eastAsia" w:ascii="仿宋_GB2312" w:hAnsi="仿宋_GB2312" w:eastAsia="仿宋_GB2312" w:cs="仿宋_GB2312"/>
          <w:spacing w:val="-13"/>
          <w:sz w:val="32"/>
          <w:szCs w:val="32"/>
        </w:rPr>
        <w:t>监管体制机制基本完善，生</w:t>
      </w:r>
      <w:r>
        <w:rPr>
          <w:rFonts w:hint="eastAsia" w:ascii="仿宋_GB2312" w:hAnsi="仿宋_GB2312" w:eastAsia="仿宋_GB2312" w:cs="仿宋_GB2312"/>
          <w:spacing w:val="-27"/>
          <w:sz w:val="32"/>
          <w:szCs w:val="32"/>
        </w:rPr>
        <w:t>产安全事故控制指标全面下降。煤矿百万吨死亡率低于全国平均水平。</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（3）防灾减灾能力进一步加强。</w:t>
      </w:r>
      <w:r>
        <w:rPr>
          <w:rFonts w:hint="eastAsia" w:ascii="仿宋_GB2312" w:hAnsi="仿宋_GB2312" w:eastAsia="仿宋_GB2312" w:cs="仿宋_GB2312"/>
          <w:spacing w:val="-44"/>
          <w:sz w:val="32"/>
          <w:szCs w:val="32"/>
        </w:rPr>
        <w:t xml:space="preserve">到 </w:t>
      </w:r>
      <w:r>
        <w:rPr>
          <w:rFonts w:hint="eastAsia" w:ascii="仿宋_GB2312" w:hAnsi="仿宋_GB2312" w:eastAsia="仿宋_GB2312" w:cs="仿宋_GB2312"/>
          <w:sz w:val="32"/>
          <w:szCs w:val="32"/>
        </w:rPr>
        <w:t>2025</w:t>
      </w:r>
      <w:r>
        <w:rPr>
          <w:rFonts w:hint="eastAsia" w:ascii="仿宋_GB2312" w:hAnsi="仿宋_GB2312" w:eastAsia="仿宋_GB2312" w:cs="仿宋_GB2312"/>
          <w:spacing w:val="-14"/>
          <w:sz w:val="32"/>
          <w:szCs w:val="32"/>
        </w:rPr>
        <w:t>年，减灾救灾体制机制进一步健全，</w:t>
      </w:r>
      <w:r>
        <w:rPr>
          <w:rFonts w:hint="eastAsia" w:ascii="仿宋_GB2312" w:hAnsi="仿宋_GB2312" w:eastAsia="仿宋_GB2312" w:cs="仿宋_GB2312"/>
          <w:spacing w:val="-14"/>
          <w:w w:val="95"/>
          <w:sz w:val="32"/>
          <w:szCs w:val="32"/>
        </w:rPr>
        <w:t>基本建成与全面小康社会相适应的自然灾害预警、救助体系。</w:t>
      </w:r>
      <w:r>
        <w:rPr>
          <w:rFonts w:hint="eastAsia" w:ascii="仿宋_GB2312" w:hAnsi="仿宋_GB2312" w:eastAsia="仿宋_GB2312" w:cs="仿宋_GB2312"/>
          <w:sz w:val="32"/>
          <w:szCs w:val="32"/>
        </w:rPr>
        <w:t>创建4个全国综合减灾示范社区、30个省级综合减灾（安全）示范社区。灾情信息上报及时准确，灾害预警信息公众覆盖率达到90%。</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（4）应急救援能力跨越式发展。</w:t>
      </w:r>
      <w:r>
        <w:rPr>
          <w:rFonts w:hint="eastAsia" w:ascii="仿宋_GB2312" w:hAnsi="仿宋_GB2312" w:eastAsia="仿宋_GB2312" w:cs="仿宋_GB2312"/>
          <w:spacing w:val="-44"/>
          <w:sz w:val="32"/>
          <w:szCs w:val="32"/>
        </w:rPr>
        <w:t xml:space="preserve">到 </w:t>
      </w:r>
      <w:r>
        <w:rPr>
          <w:rFonts w:hint="eastAsia" w:ascii="仿宋_GB2312" w:hAnsi="仿宋_GB2312" w:eastAsia="仿宋_GB2312" w:cs="仿宋_GB2312"/>
          <w:sz w:val="32"/>
          <w:szCs w:val="32"/>
        </w:rPr>
        <w:t>2025</w:t>
      </w:r>
      <w:r>
        <w:rPr>
          <w:rFonts w:hint="eastAsia" w:ascii="仿宋_GB2312" w:hAnsi="仿宋_GB2312" w:eastAsia="仿宋_GB2312" w:cs="仿宋_GB2312"/>
          <w:spacing w:val="-14"/>
          <w:sz w:val="32"/>
          <w:szCs w:val="32"/>
        </w:rPr>
        <w:t>年，应急管理信息化水平显著提升，</w:t>
      </w:r>
      <w:r>
        <w:rPr>
          <w:rFonts w:hint="eastAsia" w:ascii="仿宋_GB2312" w:hAnsi="仿宋_GB2312" w:eastAsia="仿宋_GB2312" w:cs="仿宋_GB2312"/>
          <w:sz w:val="32"/>
          <w:szCs w:val="32"/>
        </w:rPr>
        <w:t>“专业+准专业”“官方+民间”救援队伍不断壮大、应急救援装备轻量化、智能化、标准化、现代化水平不断增强、应急资源保障能力日益提升，综合应急救援能力全面提升。建成1个综合应急救援基地，城市消防救援力量与城市人口万人配比率不断提升，自然灾害发生12小时内受灾人员得到初步救助，24小时内得到基本生活救助。专业应急救援队伍防护装备配备率达到100%，县（市、区）综合救援力量建队率达到100%，各类功能区和乡镇（街道）专（兼）职救援力量覆盖率达到100%。</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（5）应急综合保障能力有效提升。</w:t>
      </w:r>
      <w:r>
        <w:rPr>
          <w:rFonts w:hint="eastAsia" w:ascii="仿宋_GB2312" w:hAnsi="仿宋_GB2312" w:eastAsia="仿宋_GB2312" w:cs="仿宋_GB2312"/>
          <w:sz w:val="32"/>
          <w:szCs w:val="32"/>
        </w:rPr>
        <w:t>应急物资储备基地布设完成，应急物资储备充足，应急物资集中生产调度、紧急采购、征用补偿和紧急调运分发等机制不断完善。市、县、乡级应急指挥通信系统全线贯通，智慧应急能力显著提升。灾害事故发生后受灾人员基本生活得到有效救助时间缩短至10小时以内。科技资源、人才资源、信息资源、产业资源等配置更加优化，应急管理理论研究、关键技术研发取得重大突破，规模合理、素质优良的创新型人才队伍初步形成，县级以上应急部门专业人才占比超过60%。</w:t>
      </w:r>
    </w:p>
    <w:p>
      <w:pPr>
        <w:pStyle w:val="14"/>
        <w:keepNext w:val="0"/>
        <w:keepLines w:val="0"/>
        <w:pageBreakBefore w:val="0"/>
        <w:kinsoku/>
        <w:overflowPunct/>
        <w:topLinePunct w:val="0"/>
        <w:autoSpaceDE/>
        <w:autoSpaceDN/>
        <w:bidi w:val="0"/>
        <w:adjustRightInd/>
        <w:snapToGrid w:val="0"/>
        <w:spacing w:line="560" w:lineRule="exact"/>
        <w:ind w:firstLine="803"/>
        <w:textAlignment w:val="auto"/>
        <w:outlineLvl w:val="0"/>
        <w:rPr>
          <w:rFonts w:hint="eastAsia" w:ascii="黑体" w:hAnsi="黑体" w:eastAsia="黑体" w:cs="黑体"/>
          <w:b w:val="0"/>
          <w:bCs w:val="0"/>
          <w:sz w:val="32"/>
          <w:szCs w:val="32"/>
        </w:rPr>
      </w:pPr>
      <w:bookmarkStart w:id="27" w:name="_Toc56631563"/>
      <w:bookmarkStart w:id="28" w:name="_Toc12844"/>
      <w:r>
        <w:rPr>
          <w:rFonts w:hint="eastAsia" w:ascii="黑体" w:hAnsi="黑体" w:eastAsia="黑体" w:cs="黑体"/>
          <w:b w:val="0"/>
          <w:bCs w:val="0"/>
          <w:sz w:val="32"/>
          <w:szCs w:val="32"/>
        </w:rPr>
        <w:t>三、主要任务</w:t>
      </w:r>
      <w:bookmarkEnd w:id="27"/>
      <w:bookmarkEnd w:id="28"/>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29" w:name="_Toc56631564"/>
      <w:bookmarkStart w:id="30" w:name="_Toc26805"/>
      <w:r>
        <w:rPr>
          <w:rFonts w:hint="eastAsia" w:ascii="楷体_GB2312" w:hAnsi="楷体_GB2312" w:eastAsia="楷体_GB2312" w:cs="楷体_GB2312"/>
          <w:b/>
          <w:sz w:val="32"/>
          <w:szCs w:val="32"/>
        </w:rPr>
        <w:t>（一）完善应急管理体制机制</w:t>
      </w:r>
      <w:bookmarkEnd w:id="29"/>
      <w:bookmarkEnd w:id="30"/>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31" w:name="_Toc56631565"/>
      <w:bookmarkStart w:id="32" w:name="_Toc28846"/>
      <w:r>
        <w:rPr>
          <w:rFonts w:hint="eastAsia" w:ascii="仿宋_GB2312" w:hAnsi="仿宋_GB2312" w:eastAsia="仿宋_GB2312" w:cs="仿宋_GB2312"/>
          <w:b/>
          <w:sz w:val="32"/>
          <w:szCs w:val="32"/>
        </w:rPr>
        <w:t>1.完善应急管理</w:t>
      </w:r>
      <w:bookmarkEnd w:id="31"/>
      <w:r>
        <w:rPr>
          <w:rFonts w:hint="eastAsia" w:ascii="仿宋_GB2312" w:hAnsi="仿宋_GB2312" w:eastAsia="仿宋_GB2312" w:cs="仿宋_GB2312"/>
          <w:b/>
          <w:sz w:val="32"/>
          <w:szCs w:val="32"/>
        </w:rPr>
        <w:t>体制</w:t>
      </w:r>
      <w:bookmarkEnd w:id="32"/>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完善应急管理组织体系。</w:t>
      </w:r>
      <w:r>
        <w:rPr>
          <w:rFonts w:hint="eastAsia" w:ascii="仿宋_GB2312" w:hAnsi="仿宋_GB2312" w:eastAsia="仿宋_GB2312" w:cs="仿宋_GB2312"/>
          <w:sz w:val="32"/>
          <w:szCs w:val="32"/>
        </w:rPr>
        <w:t>加强党的领导，全面完善党委领导、政府负责、社会参与、协调联动、科学救援、保障有力的应急管理领导体制。建立集中统一高效的应急救援指挥体系，做到指令清晰、系统有序、条块畅达、执行有力。整合应急管理相关议事协调机构职能，建立统一权威高效的应急管理综合协调机构，强化部门优势互补、职责分工明确、责任无缝衔接的统分结合管理模式，形成各方齐抓共管、协同配合的应急管理格局。实现市、县级应急管理综合执法“局队合一”。建强县（市、区）应急机构，合理配备专业技术人员。乡镇（街道）按照“六有”标准，建立完善乡级应急管理“一办一队一库一平台”（应急管理办公室、应急救援队、物资储备库、应急调度平台）、村级“一站两员一队”（安全劝导站、安全劝导员、灾害信息员、兼职应急救援队）机制。</w:t>
      </w:r>
    </w:p>
    <w:p>
      <w:pPr>
        <w:pStyle w:val="11"/>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_GB2312" w:hAnsi="仿宋_GB2312" w:eastAsia="仿宋_GB2312" w:cs="仿宋_GB2312"/>
          <w:spacing w:val="-15"/>
          <w:w w:val="95"/>
          <w:sz w:val="32"/>
          <w:szCs w:val="32"/>
        </w:rPr>
      </w:pPr>
      <w:r>
        <w:rPr>
          <w:rFonts w:hint="eastAsia" w:ascii="仿宋_GB2312" w:hAnsi="仿宋_GB2312" w:eastAsia="仿宋_GB2312" w:cs="仿宋_GB2312"/>
          <w:b/>
          <w:bCs/>
          <w:sz w:val="32"/>
          <w:szCs w:val="32"/>
        </w:rPr>
        <w:t>完善应急管理指挥体系。</w:t>
      </w:r>
      <w:r>
        <w:rPr>
          <w:rFonts w:hint="eastAsia" w:ascii="仿宋_GB2312" w:hAnsi="仿宋_GB2312" w:eastAsia="仿宋_GB2312" w:cs="仿宋_GB2312"/>
          <w:sz w:val="32"/>
          <w:szCs w:val="32"/>
        </w:rPr>
        <w:t>构建适应新时代“大安全”“大减灾”“大应急”需要，统分结合、权威高效的应急管理组织指挥体系。建立健全市-县-乡镇（街道）-村（社区）分级指挥和队伍专业指挥相结合的指挥机制，规范指挥调度程序，提高应急指挥调度能力。分类建立健全现场救援指挥处置指南，按照“上下基本对应”原则，推动进一步理顺防汛抗旱、森林草原防灭火、抗震救灾等指挥机制，构建上下贯通、衔接有序的工作体系。建强专业指挥与支持团队，打造专业化指挥员和专家队伍，实现科学精准指挥。</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33" w:name="_Toc56631567"/>
      <w:bookmarkStart w:id="34" w:name="_Toc23153"/>
      <w:r>
        <w:rPr>
          <w:rFonts w:hint="eastAsia" w:ascii="仿宋_GB2312" w:hAnsi="仿宋_GB2312" w:eastAsia="仿宋_GB2312" w:cs="仿宋_GB2312"/>
          <w:b/>
          <w:sz w:val="32"/>
          <w:szCs w:val="32"/>
        </w:rPr>
        <w:t>2.完善应急管理责任体系</w:t>
      </w:r>
      <w:bookmarkEnd w:id="33"/>
      <w:bookmarkEnd w:id="34"/>
    </w:p>
    <w:p>
      <w:pPr>
        <w:keepNext w:val="0"/>
        <w:keepLines w:val="0"/>
        <w:pageBreakBefore w:val="0"/>
        <w:kinsoku/>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加强党政领导责任。</w:t>
      </w:r>
      <w:r>
        <w:rPr>
          <w:rFonts w:hint="eastAsia" w:ascii="仿宋_GB2312" w:hAnsi="仿宋_GB2312" w:eastAsia="仿宋_GB2312" w:cs="仿宋_GB2312"/>
          <w:sz w:val="32"/>
          <w:szCs w:val="32"/>
        </w:rPr>
        <w:t>坚持党政同责、一岗双责、权责一致、齐抓共管、失职追责，明确</w:t>
      </w:r>
      <w:r>
        <w:rPr>
          <w:rFonts w:hint="eastAsia" w:ascii="仿宋_GB2312" w:hAnsi="仿宋_GB2312" w:eastAsia="仿宋_GB2312" w:cs="仿宋_GB2312"/>
          <w:sz w:val="32"/>
          <w:szCs w:val="32"/>
          <w:lang w:val="zh-CN"/>
        </w:rPr>
        <w:t>“统”“分”</w:t>
      </w:r>
      <w:r>
        <w:rPr>
          <w:rFonts w:hint="eastAsia" w:ascii="仿宋_GB2312" w:hAnsi="仿宋_GB2312" w:eastAsia="仿宋_GB2312" w:cs="仿宋_GB2312"/>
          <w:sz w:val="32"/>
          <w:szCs w:val="32"/>
        </w:rPr>
        <w:t>关系，落实</w:t>
      </w:r>
      <w:r>
        <w:rPr>
          <w:rFonts w:hint="eastAsia" w:ascii="仿宋_GB2312" w:hAnsi="仿宋_GB2312" w:eastAsia="仿宋_GB2312" w:cs="仿宋_GB2312"/>
          <w:sz w:val="32"/>
          <w:szCs w:val="32"/>
          <w:lang w:val="zh-CN"/>
        </w:rPr>
        <w:t>“防”“救”</w:t>
      </w:r>
      <w:r>
        <w:rPr>
          <w:rFonts w:hint="eastAsia" w:ascii="仿宋_GB2312" w:hAnsi="仿宋_GB2312" w:eastAsia="仿宋_GB2312" w:cs="仿宋_GB2312"/>
          <w:sz w:val="32"/>
          <w:szCs w:val="32"/>
        </w:rPr>
        <w:t>责任，制定党政领导干部应急管理责任清单，强化安全生产督察，建立考核评价机制和激励约束机制，层层压实风险防控、会商研判、监测预警、分级响应、协调联动、信息管控、调查评估、善后救助、灾后重建、监督考核等应急管理责任，扎实推动责任落实。</w:t>
      </w:r>
    </w:p>
    <w:p>
      <w:pPr>
        <w:keepNext w:val="0"/>
        <w:keepLines w:val="0"/>
        <w:pageBreakBefore w:val="0"/>
        <w:kinsoku/>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强化行业部门职责。</w:t>
      </w:r>
      <w:r>
        <w:rPr>
          <w:rFonts w:hint="eastAsia" w:ascii="仿宋_GB2312" w:hAnsi="仿宋_GB2312" w:eastAsia="仿宋_GB2312" w:cs="仿宋_GB2312"/>
          <w:sz w:val="32"/>
          <w:szCs w:val="32"/>
        </w:rPr>
        <w:t>建章立制厘清各级应急管理部门与自然资源、水利、林草等部门间的职责边界，构建横向到边的应急管理责任体系。厘清各相关部门上下层级间的职责边界，实现工作职责上下衔接、权责一致，构建纵向到底的应急管理职责体系。</w:t>
      </w:r>
    </w:p>
    <w:p>
      <w:pPr>
        <w:keepNext w:val="0"/>
        <w:keepLines w:val="0"/>
        <w:pageBreakBefore w:val="0"/>
        <w:kinsoku/>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落实企业主体责任。</w:t>
      </w:r>
      <w:r>
        <w:rPr>
          <w:rFonts w:hint="eastAsia" w:ascii="仿宋_GB2312" w:hAnsi="仿宋_GB2312" w:eastAsia="仿宋_GB2312" w:cs="仿宋_GB2312"/>
          <w:sz w:val="32"/>
          <w:szCs w:val="32"/>
        </w:rPr>
        <w:t>进一步落实企业主体责任，全面建立企业风险分级管控、主动报告和直报制度，严格追究瞒报、谎报、漏报、迟报者的责任。</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35" w:name="_Toc56631568"/>
      <w:bookmarkStart w:id="36" w:name="_Toc19154"/>
      <w:r>
        <w:rPr>
          <w:rFonts w:hint="eastAsia" w:ascii="仿宋_GB2312" w:hAnsi="仿宋_GB2312" w:eastAsia="仿宋_GB2312" w:cs="仿宋_GB2312"/>
          <w:b/>
          <w:sz w:val="32"/>
          <w:szCs w:val="32"/>
        </w:rPr>
        <w:t>3.完善应急协同联动机制</w:t>
      </w:r>
      <w:bookmarkEnd w:id="35"/>
      <w:bookmarkEnd w:id="36"/>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坚持党政主导、统一指挥、部门联动、社会参与、运转顺畅、处置高效为原则，强化部门之间、城乡之间、条块之间、军地之间沟通协调，完善应急协同联动机制，形成各方齐抓共管、协同配合的防灾减灾救灾格局。</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完善部门协调联动机制。</w:t>
      </w:r>
      <w:r>
        <w:rPr>
          <w:rFonts w:hint="eastAsia" w:ascii="仿宋_GB2312" w:hAnsi="仿宋_GB2312" w:eastAsia="仿宋_GB2312" w:cs="仿宋_GB2312"/>
          <w:sz w:val="32"/>
          <w:szCs w:val="32"/>
        </w:rPr>
        <w:t>加强各县（市、区）应急管理部门、涉灾部门之间协调配合和应急联动，健全工作规程，加快建立信息共享、资源共用以及应急救援联防联控、联合行动的工作机制，形成工作合力，提高应急管理工作成效。</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完善军地协调联动机制。</w:t>
      </w:r>
      <w:r>
        <w:rPr>
          <w:rFonts w:hint="eastAsia" w:ascii="仿宋_GB2312" w:hAnsi="仿宋_GB2312" w:eastAsia="仿宋_GB2312" w:cs="仿宋_GB2312"/>
          <w:sz w:val="32"/>
          <w:szCs w:val="32"/>
        </w:rPr>
        <w:t>加强军地抢险救灾领域协同组织，健全应急指挥协同保障，强化信息互通、资源共享、需求对接、行动协同，提升人员、物资、装备等应急资源快速集成能力，形成应急救援合力，进一步提升军地联合决策、快速反应、协同行动能力。</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强化区域协调联动机制。</w:t>
      </w:r>
      <w:r>
        <w:rPr>
          <w:rFonts w:hint="eastAsia" w:ascii="仿宋_GB2312" w:hAnsi="仿宋_GB2312" w:eastAsia="仿宋_GB2312" w:cs="仿宋_GB2312"/>
          <w:sz w:val="32"/>
          <w:szCs w:val="32"/>
        </w:rPr>
        <w:t>在中原城市群发展、黄河流域生态保护、西部大开发等国家重大区域战略实施中，统筹构建区域灾害监测预警、应急物资储备、信息共享、联合应急救援等体系，提高区域灾害协同应急能力。</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完善政府与社会救援力量的协同机制。</w:t>
      </w:r>
      <w:r>
        <w:rPr>
          <w:rFonts w:hint="eastAsia" w:ascii="仿宋_GB2312" w:hAnsi="仿宋_GB2312" w:eastAsia="仿宋_GB2312" w:cs="仿宋_GB2312"/>
          <w:sz w:val="32"/>
          <w:szCs w:val="32"/>
        </w:rPr>
        <w:t>培育扶持社会防灾减灾救灾力量，鼓励社会力量全方位参与防灾减灾救灾，开展各类应急队伍联合培训和演练，强化社会力量在风险防范、损失补偿、恢复重建等方面的积极作用，支持引导社会力量有序有效参与应急救援行动。</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完善应急信息发布机制。</w:t>
      </w:r>
      <w:r>
        <w:rPr>
          <w:rFonts w:hint="eastAsia" w:ascii="仿宋_GB2312" w:hAnsi="仿宋_GB2312" w:eastAsia="仿宋_GB2312" w:cs="仿宋_GB2312"/>
          <w:sz w:val="32"/>
          <w:szCs w:val="32"/>
        </w:rPr>
        <w:t xml:space="preserve">制定事故灾害分类管理、分级预警、平台共享、发布规范的信息发布制度，建立权威统一的突发事件预警信息发布系统，提升智能发布能力，及时向影响范围内的单位、群体发布预警信息。充分发挥新媒体、融媒体以及自媒体的作用，依托广播电视传输覆盖网络，加快推进应急广播体系建设，力争完成各级应急广播系统与应急管理系统对接工作，形成上下贯通、综合覆盖、平战结合、安全可靠的“市-县-乡镇（街道）-村（社区）”四级应急广播体系。  </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37" w:name="_Toc6306"/>
      <w:bookmarkStart w:id="38" w:name="_Toc56631569"/>
      <w:r>
        <w:rPr>
          <w:rFonts w:hint="eastAsia" w:ascii="楷体_GB2312" w:hAnsi="楷体_GB2312" w:eastAsia="楷体_GB2312" w:cs="楷体_GB2312"/>
          <w:b/>
          <w:sz w:val="32"/>
          <w:szCs w:val="32"/>
        </w:rPr>
        <w:t>（二）加强应急管理法制建设</w:t>
      </w:r>
      <w:bookmarkEnd w:id="37"/>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39" w:name="_Toc6791"/>
      <w:r>
        <w:rPr>
          <w:rFonts w:hint="eastAsia" w:ascii="仿宋_GB2312" w:hAnsi="仿宋_GB2312" w:eastAsia="仿宋_GB2312" w:cs="仿宋_GB2312"/>
          <w:b/>
          <w:sz w:val="32"/>
          <w:szCs w:val="32"/>
        </w:rPr>
        <w:t>1.全面加强法规标准体系建设</w:t>
      </w:r>
      <w:bookmarkEnd w:id="39"/>
    </w:p>
    <w:p>
      <w:pPr>
        <w:pStyle w:val="14"/>
        <w:keepNext w:val="0"/>
        <w:keepLines w:val="0"/>
        <w:pageBreakBefore w:val="0"/>
        <w:tabs>
          <w:tab w:val="left" w:pos="5393"/>
        </w:tabs>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根据国家和省层面有关法律、法规、规章制修订情况，及时跟进制定、依法制定突发事件应对、安全生产主体责任落实、危险化学品管理等方面的地方性法规、规章。</w:t>
      </w:r>
    </w:p>
    <w:p>
      <w:pPr>
        <w:pStyle w:val="14"/>
        <w:keepNext w:val="0"/>
        <w:keepLines w:val="0"/>
        <w:pageBreakBefore w:val="0"/>
        <w:tabs>
          <w:tab w:val="left" w:pos="5393"/>
        </w:tabs>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建市应急管理与减灾救灾标准化技术委员会，结合省应急管理相关标准，制定完善市自然灾害应对、灾害救助等减灾救灾标准。鼓励企业制定高于国家、行业、地方标准的安全生产企业标准。鼓励有条件的企业、社会团体和教育、科研机构在新基建、新技术、新材料、新装备、新产品、新业态等领域率先制定安全生产技术标准。推动企业标准化与企业安全生产治理体系深度融合，提升企业本质安全水平。</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40" w:name="_Toc14925"/>
      <w:r>
        <w:rPr>
          <w:rFonts w:hint="eastAsia" w:ascii="仿宋_GB2312" w:hAnsi="仿宋_GB2312" w:eastAsia="仿宋_GB2312" w:cs="仿宋_GB2312"/>
          <w:b/>
          <w:sz w:val="32"/>
          <w:szCs w:val="32"/>
        </w:rPr>
        <w:t>2.全面加强监管执法能力建设</w:t>
      </w:r>
      <w:bookmarkEnd w:id="40"/>
    </w:p>
    <w:p>
      <w:pPr>
        <w:pStyle w:val="14"/>
        <w:keepNext w:val="0"/>
        <w:keepLines w:val="0"/>
        <w:pageBreakBefore w:val="0"/>
        <w:tabs>
          <w:tab w:val="left" w:pos="5393"/>
        </w:tabs>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val="0"/>
          <w:sz w:val="32"/>
          <w:szCs w:val="32"/>
        </w:rPr>
        <w:t>加强应急管理综合监管执法职责。</w:t>
      </w:r>
      <w:r>
        <w:rPr>
          <w:rFonts w:hint="eastAsia" w:ascii="仿宋_GB2312" w:hAnsi="仿宋_GB2312" w:eastAsia="仿宋_GB2312" w:cs="仿宋_GB2312"/>
          <w:sz w:val="32"/>
          <w:szCs w:val="32"/>
        </w:rPr>
        <w:t>加强组织领导，严肃工作纪律，统筹安排部署，全面贯彻落实《关于深化应急管理综合行政执法改革的意见》，</w:t>
      </w:r>
      <w:r>
        <w:rPr>
          <w:rFonts w:hint="eastAsia" w:ascii="仿宋_GB2312" w:hAnsi="仿宋_GB2312" w:eastAsia="仿宋_GB2312" w:cs="仿宋_GB2312"/>
          <w:sz w:val="32"/>
          <w:szCs w:val="32"/>
          <w:shd w:val="clear" w:color="auto" w:fill="FFFFFF"/>
        </w:rPr>
        <w:t>整合安全生产、应急抢险、灾害救助、防震减灾等监管执法职责。市应急管理部门按照“局队合一”体制，组建准军事化管理的市级综合行政执法队伍，厘清市、县不同层级执法管辖权限，明确监管执法职责。探索建立乡镇安全生产、防灾减灾救灾、应急救援等应急管理工作检查与应急管理执法协调配合机制。</w:t>
      </w:r>
    </w:p>
    <w:p>
      <w:pPr>
        <w:pStyle w:val="14"/>
        <w:keepNext w:val="0"/>
        <w:keepLines w:val="0"/>
        <w:pageBreakBefore w:val="0"/>
        <w:tabs>
          <w:tab w:val="left" w:pos="5393"/>
        </w:tabs>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val="0"/>
          <w:sz w:val="32"/>
          <w:szCs w:val="32"/>
          <w:shd w:val="clear" w:color="auto" w:fill="FFFFFF"/>
        </w:rPr>
        <w:t>提升应急管理综合监管执法能力。</w:t>
      </w:r>
      <w:r>
        <w:rPr>
          <w:rFonts w:hint="eastAsia" w:ascii="仿宋_GB2312" w:hAnsi="仿宋_GB2312" w:eastAsia="仿宋_GB2312" w:cs="仿宋_GB2312"/>
          <w:sz w:val="32"/>
          <w:szCs w:val="32"/>
          <w:shd w:val="clear" w:color="auto" w:fill="FFFFFF"/>
        </w:rPr>
        <w:t>统筹配置执法资源和执法力量，建立执法人员入职培训、定期轮训和考核制度，提高应急管理综合行政执法队伍专业化素养和履职能力，建立健全容错纠错机制，充分调动广大执法人员依纪依法、担当作为的积极性。制定市应急管理综合行政执法准军事化管理的标准规范，制定统一的应急管理综合行政执法装备标准，统筹配备执法装备。推动智慧执法平台建设，不断提升远程执法和网络执法能力。</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41" w:name="_Toc29768"/>
      <w:r>
        <w:rPr>
          <w:rFonts w:hint="eastAsia" w:ascii="楷体_GB2312" w:hAnsi="楷体_GB2312" w:eastAsia="楷体_GB2312" w:cs="楷体_GB2312"/>
          <w:b/>
          <w:sz w:val="32"/>
          <w:szCs w:val="32"/>
        </w:rPr>
        <w:t>（三）深化</w:t>
      </w:r>
      <w:bookmarkEnd w:id="38"/>
      <w:r>
        <w:rPr>
          <w:rFonts w:hint="eastAsia" w:ascii="楷体_GB2312" w:hAnsi="楷体_GB2312" w:eastAsia="楷体_GB2312" w:cs="楷体_GB2312"/>
          <w:b/>
          <w:sz w:val="32"/>
          <w:szCs w:val="32"/>
        </w:rPr>
        <w:t>本质安全能力建设</w:t>
      </w:r>
      <w:bookmarkEnd w:id="41"/>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42" w:name="_Toc56631570"/>
      <w:bookmarkStart w:id="43" w:name="_Toc7522"/>
      <w:r>
        <w:rPr>
          <w:rFonts w:hint="eastAsia" w:ascii="仿宋_GB2312" w:hAnsi="仿宋_GB2312" w:eastAsia="仿宋_GB2312" w:cs="仿宋_GB2312"/>
          <w:b/>
          <w:sz w:val="32"/>
          <w:szCs w:val="32"/>
        </w:rPr>
        <w:t>1.深化双重预防机制建设</w:t>
      </w:r>
      <w:bookmarkEnd w:id="42"/>
      <w:bookmarkEnd w:id="43"/>
    </w:p>
    <w:p>
      <w:pPr>
        <w:pStyle w:val="14"/>
        <w:keepNext w:val="0"/>
        <w:keepLines w:val="0"/>
        <w:pageBreakBefore w:val="0"/>
        <w:tabs>
          <w:tab w:val="left" w:pos="5393"/>
        </w:tabs>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全面提质增效扩面。</w:t>
      </w:r>
      <w:r>
        <w:rPr>
          <w:rFonts w:hint="eastAsia" w:ascii="仿宋_GB2312" w:hAnsi="仿宋_GB2312" w:eastAsia="仿宋_GB2312" w:cs="仿宋_GB2312"/>
          <w:sz w:val="32"/>
          <w:szCs w:val="32"/>
        </w:rPr>
        <w:t>完善双重预防机制建设运行工作专班运行机制，全面协调调度全市双重预防机制建设运行情况，建立可考核、可智控、可追溯的双重预防机制监督管理信息化系统，构建市、县、乡、企联动的风险隐患数据库，推动企业生产信息与监管部门互联互通，强化各类事故隐患综合分析。严格企业双重预防机制建设主体责任和主体地位，紧抓企业负责人等“关键少数”，持续强化标杆带动、培训驱动、执法推动、督查促动“四动”工作，采用督查考核、执法检查、定期通报等倒逼双重预防机制建设运行。推进高危行业和重点监管行业领域、工贸规模以上企业双重预防机制规范、有效运行，同步推进小微企业双重预防机制建设。</w:t>
      </w:r>
    </w:p>
    <w:p>
      <w:pPr>
        <w:pStyle w:val="14"/>
        <w:keepNext w:val="0"/>
        <w:keepLines w:val="0"/>
        <w:pageBreakBefore w:val="0"/>
        <w:tabs>
          <w:tab w:val="left" w:pos="5393"/>
        </w:tabs>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构建长效运行机制。</w:t>
      </w:r>
      <w:r>
        <w:rPr>
          <w:rFonts w:hint="eastAsia" w:ascii="仿宋_GB2312" w:hAnsi="仿宋_GB2312" w:eastAsia="仿宋_GB2312" w:cs="仿宋_GB2312"/>
          <w:sz w:val="32"/>
          <w:szCs w:val="32"/>
        </w:rPr>
        <w:t>加强危险化学品、工贸、冶金等重点行业领域双重预防机制建设与运行专题培训，建立双重预防机制建设指导专家库，着力构建政府领导有力、部门监管有效、企业责任落实、社会有效支撑的双重预防机制建设长效机制。</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44" w:name="_Toc29728"/>
      <w:bookmarkStart w:id="45" w:name="_Toc56631571"/>
      <w:r>
        <w:rPr>
          <w:rFonts w:hint="eastAsia" w:ascii="仿宋_GB2312" w:hAnsi="仿宋_GB2312" w:eastAsia="仿宋_GB2312" w:cs="仿宋_GB2312"/>
          <w:b/>
          <w:sz w:val="32"/>
          <w:szCs w:val="32"/>
        </w:rPr>
        <w:t>2.深化重点行业领域治理</w:t>
      </w:r>
      <w:bookmarkEnd w:id="44"/>
      <w:bookmarkEnd w:id="45"/>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开展重点行业领域安全生产专项整治，紧盯危险化学品、煤矿、非煤矿山、消防、交通运输、建筑施工、工矿商贸等重点行业，建立问题隐患和制度措施“两个清单”，制定时间表、路线图，分行业分领域全面排查整治安全隐患。指导推动重点行业企业按照有关制度和规范制定相应地、科学的安全风险辨识程序和方法，全面开展安全风险辨识，进一步落实企业主体责任。</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专栏2  三门峡市安全生产治本攻坚重点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keepNext w:val="0"/>
              <w:keepLines w:val="0"/>
              <w:pageBreakBefore w:val="0"/>
              <w:kinsoku/>
              <w:overflowPunct/>
              <w:topLinePunct w:val="0"/>
              <w:autoSpaceDE/>
              <w:autoSpaceDN/>
              <w:bidi w:val="0"/>
              <w:adjustRightInd/>
              <w:snapToGrid w:val="0"/>
              <w:spacing w:line="560" w:lineRule="exact"/>
              <w:ind w:firstLine="472" w:firstLineChars="147"/>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1.危险化学品：</w:t>
            </w:r>
            <w:r>
              <w:rPr>
                <w:rFonts w:hint="eastAsia" w:ascii="仿宋_GB2312" w:hAnsi="仿宋_GB2312" w:eastAsia="仿宋_GB2312" w:cs="仿宋_GB2312"/>
                <w:bCs/>
                <w:sz w:val="32"/>
                <w:szCs w:val="32"/>
              </w:rPr>
              <w:t>对危险化学品企业、专业化工园区和有关产业集聚区(以下统称化工园区)实施精准排查评估，分类建立安全风险数据库和信息管理系统，“一企一策”“一园一策”开展整治。开展危险化学品生产企业安全生产许可条件“回头看”，依法停产整改一批、转产退出一批、搬迁改造一批、关闭取缔一批。结合危险化学品安全综合治理和城镇人口密集区危险化学品生产企业搬迁改造，深入开展化工过程安全管理专项整治、危险化学品储罐区和储存区专项整治、动火及进入受限空间等特殊危险作业专项整治。针对高温、多雨、低温、严寒等极端天气不良影响，采取有效措施，切实做好危险化学品、化工、医药企业安全生产工作。</w:t>
            </w:r>
          </w:p>
          <w:p>
            <w:pPr>
              <w:keepNext w:val="0"/>
              <w:keepLines w:val="0"/>
              <w:pageBreakBefore w:val="0"/>
              <w:kinsoku/>
              <w:overflowPunct/>
              <w:topLinePunct w:val="0"/>
              <w:autoSpaceDE/>
              <w:autoSpaceDN/>
              <w:bidi w:val="0"/>
              <w:adjustRightInd/>
              <w:snapToGrid w:val="0"/>
              <w:spacing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2.非煤矿山：</w:t>
            </w:r>
            <w:r>
              <w:rPr>
                <w:rFonts w:hint="eastAsia" w:ascii="仿宋_GB2312" w:hAnsi="仿宋_GB2312" w:eastAsia="仿宋_GB2312" w:cs="仿宋_GB2312"/>
                <w:sz w:val="32"/>
                <w:szCs w:val="32"/>
              </w:rPr>
              <w:t>加快装备升级改造，指导企业建设信息化平台、视频监控和安全风险监测预警系统。严格安全设施设计审查、安全生产许可证颁发、市县安全许可质量抽查，落实国家《小型金属非金属地下矿山机械化建设的指导意见》，推动非煤矿山以机械化生产替换人工作业，以自动化控制减少人为操作。加强重点时段安全监管，深入开展矿山安全专项执法，严密管控停工停产非煤矿山安全风险，建立非煤矿山专项整治定期会商机制。严格落实尾矿库等量或减量置换等政策措施，十四五期间尾矿库数量降低10%，严格控制新建独立选矿厂尾矿库，严禁新建“头顶库”、总坝高超过200米的尾矿库，严禁在距离黄河重要支流岸线1公里范围内新(改、扩)建尾矿库。集中开展重点油气站场安全管理、钻井作业过程中安全措施落实、安全培训教育和应急救援管理等方面专项整治。</w:t>
            </w:r>
          </w:p>
          <w:p>
            <w:pPr>
              <w:keepNext w:val="0"/>
              <w:keepLines w:val="0"/>
              <w:pageBreakBefore w:val="0"/>
              <w:kinsoku/>
              <w:overflowPunct/>
              <w:topLinePunct w:val="0"/>
              <w:autoSpaceDE/>
              <w:autoSpaceDN/>
              <w:bidi w:val="0"/>
              <w:adjustRightInd/>
              <w:snapToGrid w:val="0"/>
              <w:spacing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3.消防：</w:t>
            </w:r>
            <w:r>
              <w:rPr>
                <w:rFonts w:hint="eastAsia" w:ascii="仿宋_GB2312" w:hAnsi="仿宋_GB2312" w:eastAsia="仿宋_GB2312" w:cs="仿宋_GB2312"/>
                <w:sz w:val="32"/>
                <w:szCs w:val="32"/>
              </w:rPr>
              <w:t>开展打通消防“生命通道”工程，实施“一城一策、一区一策”综合治理。整合电气火灾、电动自行车消防安全综合治理，组织开展高层建筑、大型商业综合体、电气火灾、电动自行车、仓储物流等消防安全专项整治。聚焦老旧小区、电动车、外墙保温材料、彩钢板建筑、家庭加工作坊、“三合一”场所、城乡接合部和乡村火灾等突出风险，分阶段集中开展排查整治。加强教育、民政、文化和旅游、住房城乡建设、商务、市场监管、卫生健康、宗教、文物等重点行业消防安全管理。加强消防站、消防水源、消防装备等公共消防基础设施建设，补齐缺口，推动提质升级。推广应用消防安全物联网监测、大数据分析研判等信息技术，推动建设基层消防网格信息化管理平台，分级分步建成城市消防大数据库。</w:t>
            </w:r>
          </w:p>
          <w:p>
            <w:pPr>
              <w:keepNext w:val="0"/>
              <w:keepLines w:val="0"/>
              <w:pageBreakBefore w:val="0"/>
              <w:kinsoku/>
              <w:overflowPunct/>
              <w:topLinePunct w:val="0"/>
              <w:autoSpaceDE/>
              <w:autoSpaceDN/>
              <w:bidi w:val="0"/>
              <w:adjustRightInd/>
              <w:snapToGrid w:val="0"/>
              <w:spacing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4.交通运输：</w:t>
            </w:r>
            <w:r>
              <w:rPr>
                <w:rFonts w:hint="eastAsia" w:ascii="仿宋_GB2312" w:hAnsi="仿宋_GB2312" w:eastAsia="仿宋_GB2312" w:cs="仿宋_GB2312"/>
                <w:sz w:val="32"/>
                <w:szCs w:val="32"/>
              </w:rPr>
              <w:t>将加大长途客运和旅游客运、公交运营、非法网约车、危险货物运输、水上交通专项治理力度，推进公路安全生命安全防护工程建设，加快临水临崖、连续长陡下坡、急弯陡坡等隐患路段和危桥改造整治，推进团雾多发路段科学管控。加大对酒驾毒驾、涉牌涉证等各类严重交通违法行为查处力度，推动建设文明交通管理长效工作机制，营造文明交通环境。严格落实治超“一超四罚”措施，深化“百吨王”专项整治，消除货车非法改装、“大吨小标”等违法违规突出问题。加强运输车辆和驾驶人动态监管，严格旅游客运安全全过程、全链条监管，持续深化“高危风险企业”“终生禁驾人员”等曝光行动。</w:t>
            </w:r>
          </w:p>
          <w:p>
            <w:pPr>
              <w:keepNext w:val="0"/>
              <w:keepLines w:val="0"/>
              <w:pageBreakBefore w:val="0"/>
              <w:kinsoku/>
              <w:overflowPunct/>
              <w:topLinePunct w:val="0"/>
              <w:autoSpaceDE/>
              <w:autoSpaceDN/>
              <w:bidi w:val="0"/>
              <w:adjustRightInd/>
              <w:snapToGrid w:val="0"/>
              <w:spacing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5.工业园区：</w:t>
            </w:r>
            <w:r>
              <w:rPr>
                <w:rFonts w:hint="eastAsia" w:ascii="仿宋_GB2312" w:hAnsi="仿宋_GB2312" w:eastAsia="仿宋_GB2312" w:cs="仿宋_GB2312"/>
                <w:sz w:val="32"/>
                <w:szCs w:val="32"/>
              </w:rPr>
              <w:t>完善工业园区监管机制，明确职责分工，配齐配强专业执法力量，推进工业园区智慧化进程，制定工业园区安全生产源头管控措施，规范工业园区规划布局，严格进园入园项目准入。完善风险分级管控和隐患排查治理为重点的园区安全预防控制体系，园区相关方和外来人员纳入安全生产管理，建立完善承包商入园作业管理制度，解决以租代管、以包代管、租而不管、包而不管等现象和“厂中厂”安全管理混乱等问题。</w:t>
            </w:r>
          </w:p>
          <w:p>
            <w:pPr>
              <w:pStyle w:val="2"/>
              <w:keepNext w:val="0"/>
              <w:keepLines w:val="0"/>
              <w:pageBreakBefore w:val="0"/>
              <w:kinsoku/>
              <w:overflowPunct/>
              <w:topLinePunct w:val="0"/>
              <w:autoSpaceDE/>
              <w:autoSpaceDN/>
              <w:bidi w:val="0"/>
              <w:adjustRightInd/>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6.道路运输</w:t>
            </w:r>
            <w:r>
              <w:rPr>
                <w:rFonts w:hint="eastAsia" w:ascii="仿宋_GB2312" w:hAnsi="仿宋_GB2312" w:eastAsia="仿宋_GB2312" w:cs="仿宋_GB2312"/>
                <w:sz w:val="32"/>
                <w:szCs w:val="32"/>
              </w:rPr>
              <w:t>：深入实施公路安全生命防护工程建设，加快临水临崖、连续长陡下坡、急弯陡坡等隐患路段和危桥改造整治；推进实施干线公路灾害防治工程，全面清理整治农村“马路市场”；严格落实治超“一超四罚”措施，深化“百吨王”专项整治；强力整治道路客运领域安全隐患，加强危险货物道路运输安全管理，加强运输车辆和驾驶人动态监管。</w:t>
            </w:r>
          </w:p>
          <w:p>
            <w:pPr>
              <w:pStyle w:val="2"/>
              <w:keepNext w:val="0"/>
              <w:keepLines w:val="0"/>
              <w:pageBreakBefore w:val="0"/>
              <w:kinsoku/>
              <w:overflowPunct/>
              <w:topLinePunct w:val="0"/>
              <w:autoSpaceDE/>
              <w:autoSpaceDN/>
              <w:bidi w:val="0"/>
              <w:adjustRightInd/>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7. 城乡建设</w:t>
            </w:r>
            <w:r>
              <w:rPr>
                <w:rFonts w:hint="eastAsia" w:ascii="仿宋_GB2312" w:hAnsi="仿宋_GB2312" w:eastAsia="仿宋_GB2312" w:cs="仿宋_GB2312"/>
                <w:sz w:val="32"/>
                <w:szCs w:val="32"/>
              </w:rPr>
              <w:t>：建立市、县（区）城市安全平台体系，推进国家安全发展示范城市创建，依法查处违法建设、违规改变建筑主体结构或使用功能等行为，开展城市地下基础设施信息及监测预警管理平台建设，完善燃气工程技术标准，指导各地建立渣土受纳场常态监测机制、推动市政排水管网地理信息系统建设，推进建筑施工安全生产许可证制度改革，加强农村住房建设安全管理。</w:t>
            </w:r>
          </w:p>
          <w:p>
            <w:pPr>
              <w:pStyle w:val="3"/>
              <w:keepNext w:val="0"/>
              <w:keepLines w:val="0"/>
              <w:pageBreakBefore w:val="0"/>
              <w:kinsoku/>
              <w:overflowPunct/>
              <w:topLinePunct w:val="0"/>
              <w:autoSpaceDE/>
              <w:autoSpaceDN/>
              <w:bidi w:val="0"/>
              <w:adjustRightInd/>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8.危险废物</w:t>
            </w:r>
            <w:r>
              <w:rPr>
                <w:rFonts w:hint="eastAsia" w:ascii="仿宋_GB2312" w:hAnsi="仿宋_GB2312" w:eastAsia="仿宋_GB2312" w:cs="仿宋_GB2312"/>
                <w:sz w:val="32"/>
                <w:szCs w:val="32"/>
              </w:rPr>
              <w:t>：全面开展危险废物排查，落实危险废物贮存安全技术标准和危险废物由产生到处置各环节联单制度，建立部门联动、区域协作、重大案件会商督办制度，形成覆盖危险废物产生、收集、贮存、转移、运输、利用、处置等全过程的监管体系，加快危险废物综合处置技术装备研发，合理规划布点处置企业，加快处置设施建设，消除处置能力瓶颈。</w:t>
            </w:r>
          </w:p>
        </w:tc>
      </w:tr>
    </w:tbl>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46" w:name="_Toc13363"/>
      <w:r>
        <w:rPr>
          <w:rFonts w:hint="eastAsia" w:ascii="仿宋_GB2312" w:hAnsi="仿宋_GB2312" w:eastAsia="仿宋_GB2312" w:cs="仿宋_GB2312"/>
          <w:b/>
          <w:sz w:val="32"/>
          <w:szCs w:val="32"/>
        </w:rPr>
        <w:t>3.提高企业本质安全水平</w:t>
      </w:r>
      <w:bookmarkEnd w:id="46"/>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lang w:bidi="ar"/>
        </w:rPr>
      </w:pPr>
      <w:bookmarkStart w:id="47" w:name="_Toc56631574"/>
      <w:r>
        <w:rPr>
          <w:rFonts w:hint="eastAsia" w:ascii="仿宋_GB2312" w:hAnsi="仿宋_GB2312" w:eastAsia="仿宋_GB2312" w:cs="仿宋_GB2312"/>
          <w:sz w:val="32"/>
          <w:szCs w:val="32"/>
          <w:lang w:bidi="ar"/>
        </w:rPr>
        <w:t>持续推进企业安全生产标准化建设，实现安全管理、操作行为、设备设施和作业环境规范化，强制淘汰不符合安全标准的工艺技术装备和材料，加大重点安全生产设备、设施、仪器仪表检测检验力度。加大先进安全技术的推广应用，大力推广新技术新装备。进一步实施“机械化减人、自动化换人”专项行动，重点开展智能化作业和危险岗位的机器人替代，建立智能化工厂、数字化车间试点示范，降低危险岗位现场作业人员数量。积极开展“工业互联网+安全生产”融合应用，增强工业安全生产的快速感知、实时监测、超前预警、联动处置、系统评估等新型能力，推动安全生产从静态分析向动态感知、事后应急向事前预防、单点防控向全局联防的转变。</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48" w:name="_Toc14278"/>
      <w:r>
        <w:rPr>
          <w:rFonts w:hint="eastAsia" w:ascii="楷体_GB2312" w:hAnsi="楷体_GB2312" w:eastAsia="楷体_GB2312" w:cs="楷体_GB2312"/>
          <w:b/>
          <w:sz w:val="32"/>
          <w:szCs w:val="32"/>
        </w:rPr>
        <w:t>（四）加强防灾减灾救灾体系建设</w:t>
      </w:r>
      <w:bookmarkEnd w:id="47"/>
      <w:bookmarkEnd w:id="48"/>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49" w:name="_Toc28573"/>
      <w:bookmarkStart w:id="50" w:name="_Toc56631575"/>
      <w:r>
        <w:rPr>
          <w:rFonts w:hint="eastAsia" w:ascii="仿宋_GB2312" w:hAnsi="仿宋_GB2312" w:eastAsia="仿宋_GB2312" w:cs="仿宋_GB2312"/>
          <w:b/>
          <w:sz w:val="32"/>
          <w:szCs w:val="32"/>
        </w:rPr>
        <w:t>1.加强自然灾害综合风险普查</w:t>
      </w:r>
      <w:bookmarkEnd w:id="49"/>
      <w:bookmarkEnd w:id="50"/>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进一步建立健全自然灾害风险研判、评估制度。坚持试点先行，落实完成灵宝市国家级灾害风险调查试点。以地震、地质、水旱、气象、林草防火等为重点，推进以乡镇场为调查单位的全市自然灾害风险隐患与减灾能力普查，摸清全市自然灾害风险隐患底数，查明区域抗灾能力，完成全市灾害风险普查和灾害易发地区风险评估，研究确定灾害风险区划，编制灾害综合风险图和防治区划图。主动对接河南省自然灾害防治重点工程和配套工程，制定三门峡市自然灾害风险治理对策。</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51" w:name="_Toc5784"/>
      <w:bookmarkStart w:id="52" w:name="_Toc56631576"/>
      <w:r>
        <w:rPr>
          <w:rFonts w:hint="eastAsia" w:ascii="仿宋_GB2312" w:hAnsi="仿宋_GB2312" w:eastAsia="仿宋_GB2312" w:cs="仿宋_GB2312"/>
          <w:b/>
          <w:sz w:val="32"/>
          <w:szCs w:val="32"/>
        </w:rPr>
        <w:t>2.加强自然灾害综合治理</w:t>
      </w:r>
      <w:bookmarkEnd w:id="51"/>
      <w:bookmarkEnd w:id="52"/>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关于全面加强自然灾害防治能力建设的实施意见》，全面加强对自然灾害综合治理，针对关键领域、重点乡镇和薄弱环节，推动谋划和建设一批重大工程项目。多渠道加强灾害防治专业人才培养，逐步建立相对稳定的县乡村三级应急救灾工作队伍。</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noWrap w:val="0"/>
            <w:vAlign w:val="top"/>
          </w:tcPr>
          <w:p>
            <w:pPr>
              <w:pStyle w:val="15"/>
              <w:keepNext w:val="0"/>
              <w:keepLines w:val="0"/>
              <w:pageBreakBefore w:val="0"/>
              <w:shd w:val="clear" w:color="auto" w:fill="auto"/>
              <w:kinsoku/>
              <w:overflowPunct/>
              <w:topLinePunct w:val="0"/>
              <w:autoSpaceDE/>
              <w:autoSpaceDN/>
              <w:bidi w:val="0"/>
              <w:adjustRightInd/>
              <w:snapToGrid w:val="0"/>
              <w:spacing w:line="560" w:lineRule="exact"/>
              <w:ind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专栏3  三门峡市自然灾害防治重点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96" w:type="dxa"/>
            <w:noWrap w:val="0"/>
            <w:vAlign w:val="top"/>
          </w:tcPr>
          <w:p>
            <w:pPr>
              <w:keepNext w:val="0"/>
              <w:keepLines w:val="0"/>
              <w:pageBreakBefore w:val="0"/>
              <w:kinsoku/>
              <w:overflowPunct/>
              <w:topLinePunct w:val="0"/>
              <w:autoSpaceDE/>
              <w:autoSpaceDN/>
              <w:bidi w:val="0"/>
              <w:adjustRightInd/>
              <w:snapToGrid w:val="0"/>
              <w:spacing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1.地震灾害：</w:t>
            </w:r>
            <w:r>
              <w:rPr>
                <w:rFonts w:hint="eastAsia" w:ascii="仿宋_GB2312" w:hAnsi="仿宋_GB2312" w:eastAsia="仿宋_GB2312" w:cs="仿宋_GB2312"/>
                <w:sz w:val="32"/>
                <w:szCs w:val="32"/>
              </w:rPr>
              <w:t>推进地震易发区和高烈度设防地区房屋抗震加固，严格重要建（构）筑物、超高建（构）筑物及人员密集公共设施建设标准。出台应急避难场所建设管理规范，完善应急避难场所规划布局和建设标准，健全应急避难场所管理机制。组织实施豫晋陕黄河金三角中心地震台、市地震台网中心建设项目、市地震预警中心和灾报中心等建设项目。推动防震减灾科普馆和地质灾害展示馆建设。</w:t>
            </w:r>
          </w:p>
          <w:p>
            <w:pPr>
              <w:keepNext w:val="0"/>
              <w:keepLines w:val="0"/>
              <w:pageBreakBefore w:val="0"/>
              <w:kinsoku/>
              <w:overflowPunct/>
              <w:topLinePunct w:val="0"/>
              <w:autoSpaceDE/>
              <w:autoSpaceDN/>
              <w:bidi w:val="0"/>
              <w:adjustRightInd/>
              <w:snapToGrid w:val="0"/>
              <w:spacing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2.地质灾害：</w:t>
            </w:r>
            <w:r>
              <w:rPr>
                <w:rFonts w:hint="eastAsia" w:ascii="仿宋_GB2312" w:hAnsi="仿宋_GB2312" w:eastAsia="仿宋_GB2312" w:cs="仿宋_GB2312"/>
                <w:sz w:val="32"/>
                <w:szCs w:val="32"/>
              </w:rPr>
              <w:t>推进群测群防、专群结合的地质灾害监测预警网络建设，完善地质灾害监测预警网络体系。加强地质灾害信息化建设，提升防治管理的网络化和信息化水平。加大重大地质灾害隐患工程治理力度，统筹开展地质灾害避险集中安置、工程治理和生态保护修复工作。统筹结合脱贫攻坚、乡村振兴、土地整治和生态移民等工作，有计划、有步骤地加快威胁程度高、治理难度大的地质灾害隐患威胁区居民的搬迁避让。加强集镇、学校、养老院、幼儿园、矿山、在建工地工棚、旅游景点等人员聚集区，重要交通干线沿线、重要工程建设活动区、重要基础设施周边等区域的地质灾害防治工作。</w:t>
            </w:r>
          </w:p>
          <w:p>
            <w:pPr>
              <w:keepNext w:val="0"/>
              <w:keepLines w:val="0"/>
              <w:pageBreakBefore w:val="0"/>
              <w:kinsoku/>
              <w:overflowPunct/>
              <w:topLinePunct w:val="0"/>
              <w:autoSpaceDE/>
              <w:autoSpaceDN/>
              <w:bidi w:val="0"/>
              <w:adjustRightInd/>
              <w:snapToGrid w:val="0"/>
              <w:spacing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3.气象灾害：</w:t>
            </w:r>
            <w:r>
              <w:rPr>
                <w:rFonts w:hint="eastAsia" w:ascii="仿宋_GB2312" w:hAnsi="仿宋_GB2312" w:eastAsia="仿宋_GB2312" w:cs="仿宋_GB2312"/>
                <w:sz w:val="32"/>
                <w:szCs w:val="32"/>
              </w:rPr>
              <w:t>开展暴雪、寒潮、连阴雨、大风、低温、高温、雷电、冰雹、霜冻、大雾等气象灾害风险普查，推进水文监测网络升级改造，建设基于大数据的气象灾害风险管理平台和预警信息发布平台。</w:t>
            </w:r>
          </w:p>
          <w:p>
            <w:pPr>
              <w:keepNext w:val="0"/>
              <w:keepLines w:val="0"/>
              <w:pageBreakBefore w:val="0"/>
              <w:kinsoku/>
              <w:overflowPunct/>
              <w:topLinePunct w:val="0"/>
              <w:autoSpaceDE/>
              <w:autoSpaceDN/>
              <w:bidi w:val="0"/>
              <w:adjustRightInd/>
              <w:snapToGrid w:val="0"/>
              <w:spacing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4.水旱灾害：</w:t>
            </w:r>
            <w:r>
              <w:rPr>
                <w:rFonts w:hint="eastAsia" w:ascii="仿宋_GB2312" w:hAnsi="仿宋_GB2312" w:eastAsia="仿宋_GB2312" w:cs="仿宋_GB2312"/>
                <w:sz w:val="32"/>
                <w:szCs w:val="32"/>
              </w:rPr>
              <w:t>实施黄河干流支流、长江主要支流全域山洪沟道防洪综合治理工程建设，提高河道防洪标准，加快推进病险水库除险加固、蓄滞洪区安全建设、山洪灾害防治，完善城市防洪体系，提高城市排涝标准，加强城乡应急备用水源工程建设，完善引（调）水工程调蓄设施建设。</w:t>
            </w:r>
          </w:p>
          <w:p>
            <w:pPr>
              <w:keepNext w:val="0"/>
              <w:keepLines w:val="0"/>
              <w:pageBreakBefore w:val="0"/>
              <w:kinsoku/>
              <w:overflowPunct/>
              <w:topLinePunct w:val="0"/>
              <w:autoSpaceDE/>
              <w:autoSpaceDN/>
              <w:bidi w:val="0"/>
              <w:adjustRightInd/>
              <w:snapToGrid w:val="0"/>
              <w:spacing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5.森林火灾</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健全森林火险分级预警网络，加强森林火灾重点区域和重点部位监测预警系统建设，完善火情瞭望设施，推进火场通信和信息指挥系统建设，加快森林消防队伍专业化建设速度，增加森林航空消防飞机数量，提高森林航空消防直接灭火能力，推动重点区域森林防火应急道路和林火阻隔系统建设。</w:t>
            </w:r>
          </w:p>
        </w:tc>
      </w:tr>
    </w:tbl>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53" w:name="_Toc13204"/>
      <w:r>
        <w:rPr>
          <w:rFonts w:hint="eastAsia" w:ascii="仿宋_GB2312" w:hAnsi="仿宋_GB2312" w:eastAsia="仿宋_GB2312" w:cs="仿宋_GB2312"/>
          <w:b/>
          <w:sz w:val="32"/>
          <w:szCs w:val="32"/>
        </w:rPr>
        <w:t>3.</w:t>
      </w:r>
      <w:bookmarkStart w:id="54" w:name="_Toc56631577"/>
      <w:r>
        <w:rPr>
          <w:rFonts w:hint="eastAsia" w:ascii="仿宋_GB2312" w:hAnsi="仿宋_GB2312" w:eastAsia="仿宋_GB2312" w:cs="仿宋_GB2312"/>
          <w:b/>
          <w:sz w:val="32"/>
          <w:szCs w:val="32"/>
        </w:rPr>
        <w:t>加强监测预警系统建设</w:t>
      </w:r>
      <w:bookmarkEnd w:id="53"/>
      <w:bookmarkEnd w:id="54"/>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市、县、乡、村四级灾情报送体系，扩大监测覆盖面，提高预警的时效性和准确性，强化重要基础设施、敏感设施和保护目标的监测监控。进一步加大气象、水文等监测站点和台网密度，继续推动数字地震台网、森林火灾视频监测系统、高危行业领域重大危险源安全监控系统、城市洪涝灾害监测网络系统建设。协同推进地质灾害群测群防与专业监测信息化建设，形成空天地一体监测预警体系。建设完善市、县、乡三级突发事件预警信息发布系统和市、县、乡、村四级上下贯通、综合覆盖、平战结合、安全可靠的应急广播系统，构建互通互联、信息共享的应急决策指挥机制，实现全天候、全方位、全时段的灾害事故预警信息实时发布。</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55" w:name="_Toc56631578"/>
      <w:bookmarkStart w:id="56" w:name="_Toc28294"/>
      <w:bookmarkStart w:id="57" w:name="_Toc56631579"/>
      <w:bookmarkStart w:id="58" w:name="_Toc28912"/>
      <w:r>
        <w:rPr>
          <w:rFonts w:hint="eastAsia" w:ascii="仿宋_GB2312" w:hAnsi="仿宋_GB2312" w:eastAsia="仿宋_GB2312" w:cs="仿宋_GB2312"/>
          <w:b/>
          <w:sz w:val="32"/>
          <w:szCs w:val="32"/>
        </w:rPr>
        <w:t>4.加强城乡韧性水平建设</w:t>
      </w:r>
      <w:bookmarkEnd w:id="55"/>
      <w:bookmarkEnd w:id="56"/>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shd w:val="clear" w:color="auto" w:fill="FFFFFF"/>
        </w:rPr>
        <w:t>推进韧性城市建设。</w:t>
      </w:r>
      <w:r>
        <w:rPr>
          <w:rFonts w:hint="eastAsia" w:ascii="仿宋_GB2312" w:hAnsi="仿宋_GB2312" w:eastAsia="仿宋_GB2312" w:cs="仿宋_GB2312"/>
          <w:sz w:val="32"/>
          <w:szCs w:val="32"/>
          <w:shd w:val="clear" w:color="auto" w:fill="FFFFFF"/>
        </w:rPr>
        <w:t>加强各类防灾减灾救灾资源统筹和力量整合，推进全国综合减灾示范城市和示范社区创建、安全示范城市建设等工作。完善城市各类应急基础设施建设，加强应急物资储备，合理布局应急避险空间，制定市应急避难场所建设管理办法，加快推进应急避难场所规范化、标准化建设。推动城市基层社区防灾减灾能力建设，组织开展防灾减灾科普宣传教育和应急演练。</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val="0"/>
          <w:sz w:val="32"/>
          <w:szCs w:val="32"/>
          <w:shd w:val="clear" w:color="auto" w:fill="FFFFFF"/>
        </w:rPr>
        <w:t>夯实乡村振兴安全保障。</w:t>
      </w:r>
      <w:r>
        <w:rPr>
          <w:rFonts w:hint="eastAsia" w:ascii="仿宋_GB2312" w:hAnsi="仿宋_GB2312" w:eastAsia="仿宋_GB2312" w:cs="仿宋_GB2312"/>
          <w:sz w:val="32"/>
          <w:szCs w:val="32"/>
          <w:shd w:val="clear" w:color="auto" w:fill="FFFFFF"/>
        </w:rPr>
        <w:t>加强农村灾害风险网格化管理，开展农村灾害风险隐患排查治理；加强安全农居建设，对自然灾害高风险点实施移民搬迁、危房改造、抗震改造；积极推进农村防雷减灾示范工程建设，加强农村道路桥梁安全隐患排查，落实管养主体责任。</w:t>
      </w:r>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全面推动乡镇应急队伍建设全覆盖、乡村应急管理和安全生产网格化管理全覆盖、重点乡村应急体系建设全覆盖、安全减灾创建全覆盖“四个全覆盖”工程。整合乡镇安全生产协管员、灾害信息报告员等专兼职人员队伍，加强乡镇应急队伍建设。利用网格系统</w:t>
      </w:r>
      <w:r>
        <w:rPr>
          <w:rFonts w:hint="eastAsia" w:ascii="仿宋_GB2312" w:hAnsi="仿宋_GB2312" w:eastAsia="仿宋_GB2312" w:cs="仿宋_GB2312"/>
          <w:sz w:val="32"/>
          <w:szCs w:val="32"/>
        </w:rPr>
        <w:t>组织开展日常安全巡查和安全教育，普及乡村安全应知应会知识，提高乡村民众识灾避灾救灾能力。对企业集中的重点村、自然灾害风险点多的重点村，进行摸底排查，加强督导指导检查，组织建立应急防范机制，常态化开展应急救援演练，提升基层应急管理水平。广泛开展减灾示范乡村创建活动，进一步培育安全村镇和综合减灾社区，加快构建全民动员、全社会设防的应急管理新格局。</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（五）强化应急救援能力建设</w:t>
      </w:r>
      <w:bookmarkEnd w:id="57"/>
      <w:bookmarkEnd w:id="58"/>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59" w:name="_Toc56631580"/>
      <w:bookmarkStart w:id="60" w:name="_Toc21795"/>
      <w:r>
        <w:rPr>
          <w:rFonts w:hint="eastAsia" w:ascii="仿宋_GB2312" w:hAnsi="仿宋_GB2312" w:eastAsia="仿宋_GB2312" w:cs="仿宋_GB2312"/>
          <w:b/>
          <w:sz w:val="32"/>
          <w:szCs w:val="32"/>
        </w:rPr>
        <w:t>1.加强应急预案体系建设</w:t>
      </w:r>
      <w:bookmarkEnd w:id="59"/>
      <w:bookmarkEnd w:id="60"/>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Style w:val="16"/>
          <w:rFonts w:hint="eastAsia" w:ascii="仿宋_GB2312" w:hAnsi="仿宋_GB2312" w:eastAsia="仿宋_GB2312" w:cs="仿宋_GB2312"/>
          <w:bCs w:val="0"/>
          <w:sz w:val="32"/>
          <w:szCs w:val="32"/>
        </w:rPr>
      </w:pPr>
      <w:bookmarkStart w:id="61" w:name="_Toc56631581"/>
      <w:r>
        <w:rPr>
          <w:rStyle w:val="16"/>
          <w:rFonts w:hint="eastAsia" w:ascii="仿宋_GB2312" w:hAnsi="仿宋_GB2312" w:eastAsia="仿宋_GB2312" w:cs="仿宋_GB2312"/>
          <w:bCs w:val="0"/>
          <w:sz w:val="32"/>
          <w:szCs w:val="32"/>
        </w:rPr>
        <w:t>优化应急预案动态管理机制，修订涵盖党委、政府、社会、企业和公众等多元主体以及各方职责权限清晰的总体预案，加强总体预案、专项预案和部门预案的衔接，实现不同主体应急预案内容上的同步与功能上的协同。完善应急演练制度，严格落实年度应急演练工作规划，开展专项演练、综合演练活动，强化演练评估和考核，提倡无脚本“双盲”演练，切实提高实战能力。县（市、区）、各类功能区、乡镇（街道）要结合辖区安全生产和自然灾害等状况，编制针对性强、上下贯通衔接的应急预案并依法向社会公布，每年至少开展2次桌面演练，1次综合应急演练。行政村（社区）在县（市、区）、乡镇（街道）指导下编制“多案合一”应急手册或现场处置卡，并针对易发事故灾难定期开展自、互救和现场处置演练。</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62" w:name="_Toc5798"/>
      <w:r>
        <w:rPr>
          <w:rFonts w:hint="eastAsia" w:ascii="仿宋_GB2312" w:hAnsi="仿宋_GB2312" w:eastAsia="仿宋_GB2312" w:cs="仿宋_GB2312"/>
          <w:b/>
          <w:sz w:val="32"/>
          <w:szCs w:val="32"/>
        </w:rPr>
        <w:t>2.加强应急救援基地建设</w:t>
      </w:r>
      <w:bookmarkEnd w:id="62"/>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依托大中型企业和全市应急救援力量等现有资源，建立市综合性应急救援基地。加强森林防火、煤矿救护等专业应急救援基地建设的支持力度，对各救援队伍、装备和物资储备进行补充完善，加强培训和演练、扩展施救技能和抢险功能，形成与消防、医疗救护等专业队伍互为补充、相互协作、资源共享的应急救援体系。建立完善应急救援基地的管理体制、调用机制、建设资金筹措机制和补偿机制，并促进与周边区域建立应急救援联动机制，发挥区域性应急救援力量的辐射和联动作用。</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63" w:name="_Toc13946"/>
      <w:r>
        <w:rPr>
          <w:rFonts w:hint="eastAsia" w:ascii="仿宋_GB2312" w:hAnsi="仿宋_GB2312" w:eastAsia="仿宋_GB2312" w:cs="仿宋_GB2312"/>
          <w:b/>
          <w:sz w:val="32"/>
          <w:szCs w:val="32"/>
        </w:rPr>
        <w:t>3.加强应急救援队伍管理</w:t>
      </w:r>
      <w:bookmarkEnd w:id="61"/>
      <w:bookmarkEnd w:id="63"/>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完善应急救援队伍体系。</w:t>
      </w:r>
      <w:r>
        <w:rPr>
          <w:rFonts w:hint="eastAsia" w:ascii="仿宋_GB2312" w:hAnsi="仿宋_GB2312" w:eastAsia="仿宋_GB2312" w:cs="仿宋_GB2312"/>
          <w:sz w:val="32"/>
          <w:szCs w:val="32"/>
        </w:rPr>
        <w:t>按照资源整合、共建共用、区位互补、行动快速、救援高效的原则，全面构建以市综合性消防救援队伍为主力，以矿山、危险化学品等专业救援队伍为协同，以乡镇应急力量和社会志愿者力量为辅助的“专业+准专业”“官方+民间”互为补充的应急救援抢险队伍体系。</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加强应急救援队伍建设。</w:t>
      </w:r>
      <w:r>
        <w:rPr>
          <w:rFonts w:hint="eastAsia" w:ascii="仿宋_GB2312" w:hAnsi="仿宋_GB2312" w:eastAsia="仿宋_GB2312" w:cs="仿宋_GB2312"/>
          <w:sz w:val="32"/>
          <w:szCs w:val="32"/>
        </w:rPr>
        <w:t>加强卢氏县综合救援大队和灵宝市综合应急救援大队建设，提升全类型、全灾种专业技术提升。支持行业（领域）专业应急救援队伍建设，提升行业（领域）专业灾害事故应急救援能力。建立健全乡镇专兼职应急救援队伍，提升基层预警、先期处置、自救互救、转移安置、现场秩序维护、物资发放等救援能力。加强重点风险单位和人群密集场所企业应急救援队伍建设，提升企业事故先期处置能力。积极发掘和扶持社会救援队伍，完善相关工作机制，规范引导社会应急力量依法有序参与应急救援行动，实现政府应急救援力量和社会救援力量的有机整合。以行业（领域）的专家学者为主体，建立健全应急救援专家队伍，为应急救援工作提供专业技术支撑。</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64" w:name="_Toc24024"/>
      <w:r>
        <w:rPr>
          <w:rFonts w:hint="eastAsia" w:ascii="仿宋_GB2312" w:hAnsi="仿宋_GB2312" w:eastAsia="仿宋_GB2312" w:cs="仿宋_GB2312"/>
          <w:b/>
          <w:sz w:val="32"/>
          <w:szCs w:val="32"/>
        </w:rPr>
        <w:t>4.提升应急救援装备水平</w:t>
      </w:r>
      <w:bookmarkEnd w:id="64"/>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立足安全生产、减灾救灾工作实际需要，</w:t>
      </w:r>
      <w:r>
        <w:rPr>
          <w:rFonts w:hint="eastAsia" w:ascii="仿宋_GB2312" w:hAnsi="仿宋_GB2312" w:eastAsia="仿宋_GB2312" w:cs="仿宋_GB2312"/>
          <w:kern w:val="0"/>
          <w:sz w:val="32"/>
          <w:szCs w:val="32"/>
        </w:rPr>
        <w:t>以提高灾情信息采集与传输能力、应急指挥能力、应急救援能力、后勤保障能力为目标，</w:t>
      </w:r>
      <w:r>
        <w:rPr>
          <w:rFonts w:hint="eastAsia" w:ascii="仿宋_GB2312" w:hAnsi="仿宋_GB2312" w:eastAsia="仿宋_GB2312" w:cs="仿宋_GB2312"/>
          <w:sz w:val="32"/>
          <w:szCs w:val="32"/>
        </w:rPr>
        <w:t>提升应急救援装备水平，积极推广先进应急救援技术和装备，加强经费筹措、装备采购和配备应用。</w:t>
      </w:r>
      <w:r>
        <w:rPr>
          <w:rFonts w:hint="eastAsia" w:ascii="仿宋_GB2312" w:hAnsi="仿宋_GB2312" w:eastAsia="仿宋_GB2312" w:cs="仿宋_GB2312"/>
          <w:kern w:val="0"/>
          <w:sz w:val="32"/>
          <w:szCs w:val="32"/>
        </w:rPr>
        <w:t>全面加强北斗卫星导航、卫星传输等应急通信装备建设，提升监测预警能力和应急指挥能力；</w:t>
      </w:r>
      <w:r>
        <w:rPr>
          <w:rFonts w:hint="eastAsia" w:ascii="仿宋_GB2312" w:hAnsi="仿宋_GB2312" w:eastAsia="仿宋_GB2312" w:cs="仿宋_GB2312"/>
          <w:sz w:val="32"/>
          <w:szCs w:val="32"/>
        </w:rPr>
        <w:t>优化、升级城市主战消防车辆、远程供水装备、</w:t>
      </w:r>
      <w:r>
        <w:rPr>
          <w:rFonts w:hint="eastAsia" w:ascii="仿宋_GB2312" w:hAnsi="仿宋_GB2312" w:eastAsia="仿宋_GB2312" w:cs="仿宋_GB2312"/>
          <w:kern w:val="0"/>
          <w:sz w:val="32"/>
          <w:szCs w:val="32"/>
        </w:rPr>
        <w:t>防汛抗旱、破拆与支护、钻探掘进</w:t>
      </w:r>
      <w:r>
        <w:rPr>
          <w:rFonts w:hint="eastAsia" w:ascii="仿宋_GB2312" w:hAnsi="仿宋_GB2312" w:eastAsia="仿宋_GB2312" w:cs="仿宋_GB2312"/>
          <w:sz w:val="32"/>
          <w:szCs w:val="32"/>
        </w:rPr>
        <w:t>等</w:t>
      </w:r>
      <w:r>
        <w:rPr>
          <w:rFonts w:hint="eastAsia" w:ascii="仿宋_GB2312" w:hAnsi="仿宋_GB2312" w:eastAsia="仿宋_GB2312" w:cs="仿宋_GB2312"/>
          <w:kern w:val="0"/>
          <w:sz w:val="32"/>
          <w:szCs w:val="32"/>
        </w:rPr>
        <w:t>专业救援设备，提高专业救援效能；</w:t>
      </w:r>
      <w:r>
        <w:rPr>
          <w:rFonts w:hint="eastAsia" w:ascii="仿宋_GB2312" w:hAnsi="仿宋_GB2312" w:eastAsia="仿宋_GB2312" w:cs="仿宋_GB2312"/>
          <w:color w:val="000000"/>
          <w:kern w:val="0"/>
          <w:sz w:val="32"/>
          <w:szCs w:val="32"/>
        </w:rPr>
        <w:t>提升火灾、地震、危化事故、工矿事故等专业单兵救援防护装备配备，提高个人装备防护能力和安全系数；购置、改装满足复杂地形条件的野外综合保障和运输车辆，着力提高救援保障效能；</w:t>
      </w:r>
      <w:r>
        <w:rPr>
          <w:rFonts w:hint="eastAsia" w:ascii="仿宋_GB2312" w:hAnsi="仿宋_GB2312" w:eastAsia="仿宋_GB2312" w:cs="仿宋_GB2312"/>
          <w:sz w:val="32"/>
          <w:szCs w:val="32"/>
        </w:rPr>
        <w:t>加快应急广播系</w:t>
      </w:r>
      <w:r>
        <w:rPr>
          <w:rFonts w:hint="eastAsia" w:ascii="仿宋_GB2312" w:hAnsi="仿宋_GB2312" w:eastAsia="仿宋_GB2312" w:cs="仿宋_GB2312"/>
          <w:spacing w:val="-12"/>
          <w:sz w:val="32"/>
          <w:szCs w:val="32"/>
        </w:rPr>
        <w:t>统建设，强化基层队伍灾情预警和救援保障能力。</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65" w:name="_Toc56631585"/>
      <w:bookmarkStart w:id="66" w:name="_Toc30557"/>
      <w:bookmarkStart w:id="67" w:name="_Hlk56617545"/>
      <w:r>
        <w:rPr>
          <w:rFonts w:hint="eastAsia" w:ascii="楷体_GB2312" w:hAnsi="楷体_GB2312" w:eastAsia="楷体_GB2312" w:cs="楷体_GB2312"/>
          <w:b/>
          <w:sz w:val="32"/>
          <w:szCs w:val="32"/>
        </w:rPr>
        <w:t>（六）推动应急保障能力提升</w:t>
      </w:r>
      <w:bookmarkEnd w:id="65"/>
      <w:bookmarkEnd w:id="66"/>
    </w:p>
    <w:bookmarkEnd w:id="67"/>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68" w:name="_Toc20324"/>
      <w:bookmarkStart w:id="69" w:name="_Toc56631586"/>
      <w:r>
        <w:rPr>
          <w:rFonts w:hint="eastAsia" w:ascii="仿宋_GB2312" w:hAnsi="仿宋_GB2312" w:eastAsia="仿宋_GB2312" w:cs="仿宋_GB2312"/>
          <w:b/>
          <w:sz w:val="32"/>
          <w:szCs w:val="32"/>
        </w:rPr>
        <w:t>1.推动应急物资储备体系建设</w:t>
      </w:r>
      <w:bookmarkEnd w:id="68"/>
      <w:bookmarkEnd w:id="69"/>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构建应急物资储备体系。</w:t>
      </w:r>
      <w:r>
        <w:rPr>
          <w:rFonts w:hint="eastAsia" w:ascii="仿宋_GB2312" w:hAnsi="仿宋_GB2312" w:eastAsia="仿宋_GB2312" w:cs="仿宋_GB2312"/>
          <w:sz w:val="32"/>
          <w:szCs w:val="32"/>
        </w:rPr>
        <w:t>编制应急物资储备清单，规范各级各类应急物资储备标准，优化应急物资规划、采购、储备、调拨体制机制。构建实物储备、生产能力储备、商业储备、社会化储备等多种存储方式相结合的储备体系。</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推动应急物资储备库建设。</w:t>
      </w:r>
      <w:r>
        <w:rPr>
          <w:rFonts w:hint="eastAsia" w:ascii="仿宋_GB2312" w:hAnsi="仿宋_GB2312" w:eastAsia="仿宋_GB2312" w:cs="仿宋_GB2312"/>
          <w:sz w:val="32"/>
          <w:szCs w:val="32"/>
        </w:rPr>
        <w:t>统筹考虑重特大洪涝灾害、重特大森林火灾、重特大地震灾害、重特大矿难、重特大化工爆炸泄漏事故、生活安置保障、综合保障等需求，加强救灾物资储备库建设，规划建设市、县（市、区）防灾减灾救灾物资储备库，同时支持多灾易灾乡镇救灾物资储备点建设。根据《救灾物资储备库建设标准》要求，按照三门峡市启动三级应急响应需紧急安置人口数量的50%，储备相应救援装备器材和重点保障物资。科学调整储备的品类、规模、结构，提升储备效能，推动应急物资供应保障高效安全。</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积极调动社会资源。</w:t>
      </w:r>
      <w:r>
        <w:rPr>
          <w:rFonts w:hint="eastAsia" w:ascii="仿宋_GB2312" w:hAnsi="仿宋_GB2312" w:eastAsia="仿宋_GB2312" w:cs="仿宋_GB2312"/>
          <w:sz w:val="32"/>
          <w:szCs w:val="32"/>
        </w:rPr>
        <w:t>积极探索和支持京东、苏宁等社会力量参与全市应急物资保障体系与能力建设，充分利用电商企业的信息技术、供应链服务、物流配送等方面的资源优势，推进应急物资储备模式创新，进一步推动应急物资保障体系建设发展，切实提高应急救援物资保障能力。</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专栏4 三门峡应急物资储备品类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1.生活类救灾物资：</w:t>
            </w:r>
            <w:r>
              <w:rPr>
                <w:rFonts w:hint="eastAsia" w:ascii="仿宋_GB2312" w:hAnsi="仿宋_GB2312" w:eastAsia="仿宋_GB2312" w:cs="仿宋_GB2312"/>
                <w:sz w:val="32"/>
                <w:szCs w:val="32"/>
              </w:rPr>
              <w:t>棉大衣、毛毯、毛巾被、夏凉被、家庭应急包、睡袋、折叠桌椅、简易厕所、炉子、场地照明灯、苫布、救灾帐篷、折叠床、棉被等物资。</w:t>
            </w:r>
          </w:p>
          <w:p>
            <w:pPr>
              <w:keepNext w:val="0"/>
              <w:keepLines w:val="0"/>
              <w:pageBreakBefore w:val="0"/>
              <w:kinsoku/>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2.综合性消防救援应急物资：</w:t>
            </w:r>
            <w:r>
              <w:rPr>
                <w:rFonts w:hint="eastAsia" w:ascii="仿宋_GB2312" w:hAnsi="仿宋_GB2312" w:eastAsia="仿宋_GB2312" w:cs="仿宋_GB2312"/>
                <w:sz w:val="32"/>
                <w:szCs w:val="32"/>
              </w:rPr>
              <w:t>空气呼吸器、水带、灭火防护服、防化服、隔热服、防冻服、防毒面具、泡沫灭火剂、高倍数泡沫发生器、泡沫管枪等物资。</w:t>
            </w:r>
          </w:p>
          <w:p>
            <w:pPr>
              <w:keepNext w:val="0"/>
              <w:keepLines w:val="0"/>
              <w:pageBreakBefore w:val="0"/>
              <w:kinsoku/>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3.森林草原防灭火物资：</w:t>
            </w:r>
            <w:r>
              <w:rPr>
                <w:rFonts w:hint="eastAsia" w:ascii="仿宋_GB2312" w:hAnsi="仿宋_GB2312" w:eastAsia="仿宋_GB2312" w:cs="仿宋_GB2312"/>
                <w:sz w:val="32"/>
                <w:szCs w:val="32"/>
              </w:rPr>
              <w:t>新型风力灭火机、火场切割锯、移动水池、电动水枪等扑火机具，智能头盔、过滤式呼吸面罩、阻燃防护服等防护装备，隔离带挖掘机、全道路运兵车、履带式森林消防车、履带式水泡车等特种车辆装备，小型无人侦察机、单兵通信终端等通信指挥装备，以及帐篷、睡袋等野外生存装备。</w:t>
            </w:r>
          </w:p>
          <w:p>
            <w:pPr>
              <w:keepNext w:val="0"/>
              <w:keepLines w:val="0"/>
              <w:pageBreakBefore w:val="0"/>
              <w:kinsoku/>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4.防汛抗旱物资：</w:t>
            </w:r>
            <w:r>
              <w:rPr>
                <w:rFonts w:hint="eastAsia" w:ascii="仿宋_GB2312" w:hAnsi="仿宋_GB2312" w:eastAsia="仿宋_GB2312" w:cs="仿宋_GB2312"/>
                <w:sz w:val="32"/>
                <w:szCs w:val="32"/>
              </w:rPr>
              <w:t>编织袋、土工布、防管涌单元、抢险网兜、防洪子堤等抢险物料，救生衣、橡皮艇、冲锋舟、抢险指挥艇、40-80 马力船外机等救生器材，巡堤查险灯具、大型移动灯塔、汽柴油发电机、大中型排涝泵站、水下探测设备等抢险装备。</w:t>
            </w:r>
          </w:p>
        </w:tc>
      </w:tr>
    </w:tbl>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70" w:name="_Toc7998"/>
      <w:bookmarkStart w:id="71" w:name="_Toc56631587"/>
      <w:r>
        <w:rPr>
          <w:rFonts w:hint="eastAsia" w:ascii="仿宋_GB2312" w:hAnsi="仿宋_GB2312" w:eastAsia="仿宋_GB2312" w:cs="仿宋_GB2312"/>
          <w:b/>
          <w:sz w:val="32"/>
          <w:szCs w:val="32"/>
        </w:rPr>
        <w:t>2.推动紧急运输能力建设</w:t>
      </w:r>
      <w:bookmarkEnd w:id="70"/>
      <w:bookmarkEnd w:id="71"/>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建立紧急调运机制。</w:t>
      </w:r>
      <w:r>
        <w:rPr>
          <w:rFonts w:hint="eastAsia" w:ascii="仿宋_GB2312" w:hAnsi="仿宋_GB2312" w:eastAsia="仿宋_GB2312" w:cs="仿宋_GB2312"/>
          <w:sz w:val="32"/>
          <w:szCs w:val="32"/>
        </w:rPr>
        <w:t>建立应急状态下紧急运输的组织、协调、征用补偿、指挥调度、动态监测、衔接配合等机制，构建应急指挥车辆、应急救援车辆、应急救援队伍免费通行机制，保障应急救援队伍、装备、物资快速抵达灾区。</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提高紧急调运能力。</w:t>
      </w:r>
      <w:r>
        <w:rPr>
          <w:rFonts w:hint="eastAsia" w:ascii="仿宋_GB2312" w:hAnsi="仿宋_GB2312" w:eastAsia="仿宋_GB2312" w:cs="仿宋_GB2312"/>
          <w:sz w:val="32"/>
          <w:szCs w:val="32"/>
        </w:rPr>
        <w:t>选择规模大、服务质量好的物流配送公司签订“战略联盟”，作为应急配送的“后备轮胎”，保证物资配送渠道畅通。充分发挥空、路、航协同，邮政快递、仓储配送的比较优势，促进彼此有效衔接、互为补充，构建立体、综合、现代的应急物流网络。</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72" w:name="_Toc56631588"/>
      <w:bookmarkStart w:id="73" w:name="_Toc5842"/>
      <w:r>
        <w:rPr>
          <w:rFonts w:hint="eastAsia" w:ascii="仿宋_GB2312" w:hAnsi="仿宋_GB2312" w:eastAsia="仿宋_GB2312" w:cs="仿宋_GB2312"/>
          <w:b/>
          <w:sz w:val="32"/>
          <w:szCs w:val="32"/>
        </w:rPr>
        <w:t>3.推动应急管理信息化建设</w:t>
      </w:r>
      <w:bookmarkEnd w:id="72"/>
      <w:bookmarkEnd w:id="73"/>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利用5G网络、数据中心、人工智能、物联网建设契机，自上而下着力推进市、县（市、区）规范化、制度化、标准化、系统化、智能化平台建设。推进安全生产、防灾减灾科技成果转化应用，加强卫星遥感、无人机监测技术的研发和应用，提高快速反应科技支撑能力。加快推进应急管理指挥中心建设，提升应急指挥通信、应急救援装备轻量化、智能化、标准化和应急交通装备、医疗救援装备现代化水平。探索发展监测预报预警、信息获取、生命搜索救援等领域关键技术。强化大数据、人工智能、移动互联网等先进技术与应急管理业务的深度融合，不断提升应急管理全面感知、动态监测、智能预警、扁平指挥、快速处置、精准监管、人性化服务等能力。</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74" w:name="_Toc28126"/>
      <w:r>
        <w:rPr>
          <w:rFonts w:hint="eastAsia" w:ascii="仿宋_GB2312" w:hAnsi="仿宋_GB2312" w:eastAsia="仿宋_GB2312" w:cs="仿宋_GB2312"/>
          <w:b/>
          <w:sz w:val="32"/>
          <w:szCs w:val="32"/>
        </w:rPr>
        <w:t>4.推动应急产业发展</w:t>
      </w:r>
      <w:bookmarkEnd w:id="74"/>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以产业结构优化调整，培育新的经济增长点为契机，以完善应急产业体系为抓手，加快布局和发展各具特色的应急产业园、应急科技园、应急主题特色小镇等，积极推动省级应急产业示范基地和生产能力储备基地建设。建立完善应急产业政策体系，加大产业政策引导和支持力度，持续优化营商环境，引导各类社会资本投资发展应急产业。充分发挥市场作用，引导企业通过兼并重组、品牌经营等方式进入应急产业领域，支持有实力的企业做大做强。加快培育引进应急产业技术人才，适应人才市场新需求，着力培养高层次、创新型、复合型的应急产业人才队伍。加强全民公共安全和风险意识宣传教育，推动消费观念转变，激发应急产品和服务的消费需求。建设应急产品和生产能力储备综合信息平台，带动应急产品应用。</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75" w:name="_Toc5590"/>
      <w:bookmarkStart w:id="76" w:name="_Toc56631573"/>
      <w:r>
        <w:rPr>
          <w:rFonts w:hint="eastAsia" w:ascii="仿宋_GB2312" w:hAnsi="仿宋_GB2312" w:eastAsia="仿宋_GB2312" w:cs="仿宋_GB2312"/>
          <w:b/>
          <w:sz w:val="32"/>
          <w:szCs w:val="32"/>
        </w:rPr>
        <w:t>5.深化社会化市场化机制</w:t>
      </w:r>
      <w:bookmarkEnd w:id="75"/>
      <w:bookmarkEnd w:id="76"/>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推进政府购买服务，健全完善政府、企业购买应急管理服务制度和社会物资、交通工具、设施设备等应急资源征用制度，鼓励生产经营单位投保安全生产责任保险，构建“以救助为底线、以保险为核心、以捐赠为补充”的社会共治机制。鼓励和引导社会力量参与应急管理，挖掘整合行业协会、技术机构、科研院所、保险机构等现有社会资源，积极探索应急管理社会化、市场化、专业化服务。大力推广应急产品和应急服务，鼓励和引导自主创新能力强、行业领先的企业提供应急装备参与事故救援。</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77" w:name="_Toc56631590"/>
      <w:bookmarkStart w:id="78" w:name="_Toc9036"/>
      <w:r>
        <w:rPr>
          <w:rFonts w:hint="eastAsia" w:ascii="楷体_GB2312" w:hAnsi="楷体_GB2312" w:eastAsia="楷体_GB2312" w:cs="楷体_GB2312"/>
          <w:b/>
          <w:sz w:val="32"/>
          <w:szCs w:val="32"/>
        </w:rPr>
        <w:t>（七）提升应急管理宣教</w:t>
      </w:r>
      <w:bookmarkEnd w:id="77"/>
      <w:r>
        <w:rPr>
          <w:rFonts w:hint="eastAsia" w:ascii="楷体_GB2312" w:hAnsi="楷体_GB2312" w:eastAsia="楷体_GB2312" w:cs="楷体_GB2312"/>
          <w:b/>
          <w:sz w:val="32"/>
          <w:szCs w:val="32"/>
        </w:rPr>
        <w:t>水平</w:t>
      </w:r>
      <w:bookmarkEnd w:id="78"/>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79" w:name="_Toc1216"/>
      <w:bookmarkStart w:id="80" w:name="_Toc56631592"/>
      <w:r>
        <w:rPr>
          <w:rFonts w:hint="eastAsia" w:ascii="仿宋_GB2312" w:hAnsi="仿宋_GB2312" w:eastAsia="仿宋_GB2312" w:cs="仿宋_GB2312"/>
          <w:b/>
          <w:sz w:val="32"/>
          <w:szCs w:val="32"/>
        </w:rPr>
        <w:t>1.加强应急管理干部队伍培训</w:t>
      </w:r>
      <w:bookmarkEnd w:id="79"/>
      <w:bookmarkEnd w:id="80"/>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政校企合作，共建打造应急管理干部培训基地，建设网络应急管理干部培训学院，将应急管理纳入干部教育培训内容，逐步完善应急管理培训体系。广泛开展应急管理有关法律法规和防灾减灾、突发事件处置、应急预案、案例分析等方面的知识学习培训，提升党政领导干部应对突发事件的决策能力。推动领导干部应急管理培训工作进入常态化、规范化、法制化新阶段。</w:t>
      </w:r>
      <w:bookmarkStart w:id="81" w:name="_Toc18422"/>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82" w:name="_Toc13582"/>
      <w:r>
        <w:rPr>
          <w:rFonts w:hint="eastAsia" w:ascii="仿宋_GB2312" w:hAnsi="仿宋_GB2312" w:eastAsia="仿宋_GB2312" w:cs="仿宋_GB2312"/>
          <w:b/>
          <w:sz w:val="32"/>
          <w:szCs w:val="32"/>
        </w:rPr>
        <w:t>2.加强安全生产教育培训</w:t>
      </w:r>
      <w:bookmarkEnd w:id="81"/>
      <w:bookmarkEnd w:id="82"/>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kern w:val="2"/>
          <w:sz w:val="32"/>
          <w:szCs w:val="32"/>
        </w:rPr>
      </w:pPr>
      <w:bookmarkStart w:id="83" w:name="_Toc56631591"/>
      <w:r>
        <w:rPr>
          <w:rFonts w:hint="eastAsia" w:ascii="仿宋_GB2312" w:hAnsi="仿宋_GB2312" w:eastAsia="仿宋_GB2312" w:cs="仿宋_GB2312"/>
          <w:kern w:val="2"/>
          <w:sz w:val="32"/>
          <w:szCs w:val="32"/>
        </w:rPr>
        <w:t>加强干部队伍教育培训，打造市级应急管理专业培训教育基地，推进应急管理进党校，强化各级领导干部应急知识培训，提高应急处置突发事件能力。加强安全教育培训机构监管，规范安全生产教育培训内容，监督企业系统开展安全生产教育培训，加强企业安全生产培训考核体系建设，规范生产经营单位主要负责人、安全生产管理人员和特种作业人员培训考核。加强应急管理和抢险救援人员业务培训，县（市、区）每人每年集中轮训原则上不少于2周，各类功能区、乡镇（街道）每人每年集中轮训原则上不少于5天，行政村（社区）安全劝导站站长（网格长）每人每年集中轮训原则上不少于4天。</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84" w:name="_Toc3986"/>
      <w:r>
        <w:rPr>
          <w:rFonts w:hint="eastAsia" w:ascii="仿宋_GB2312" w:hAnsi="仿宋_GB2312" w:eastAsia="仿宋_GB2312" w:cs="仿宋_GB2312"/>
          <w:b/>
          <w:sz w:val="32"/>
          <w:szCs w:val="32"/>
        </w:rPr>
        <w:t>3.加强民众应急安全教育</w:t>
      </w:r>
      <w:bookmarkEnd w:id="83"/>
      <w:bookmarkEnd w:id="84"/>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结合防灾减灾日、世界气象日和“三零”村（社区）、安全减灾社区创建，加强防汛应急社会宣传，推动防汛知识进企业、进农村、进社区、进学校、进家庭。依托科技场馆、城市森林公园、应急培训演练基地、公众游乐体验设施等，建设安全应急文化教育体验基地。加强防灾减灾科普读物、动漫、游戏、影视剧、短视频等公众教育产品推送，积极开展“第一响应人”应急知识技能培训，加强重大灾害预警宣传和防御指导，持续提升社会公众风险防范意识和自救互救能力。</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outlineLvl w:val="2"/>
        <w:rPr>
          <w:rFonts w:hint="eastAsia" w:ascii="仿宋_GB2312" w:hAnsi="仿宋_GB2312" w:eastAsia="仿宋_GB2312" w:cs="仿宋_GB2312"/>
          <w:b/>
          <w:sz w:val="32"/>
          <w:szCs w:val="32"/>
        </w:rPr>
      </w:pPr>
      <w:bookmarkStart w:id="85" w:name="_Toc16751"/>
      <w:r>
        <w:rPr>
          <w:rFonts w:hint="eastAsia" w:ascii="仿宋_GB2312" w:hAnsi="仿宋_GB2312" w:eastAsia="仿宋_GB2312" w:cs="仿宋_GB2312"/>
          <w:b/>
          <w:sz w:val="32"/>
          <w:szCs w:val="32"/>
        </w:rPr>
        <w:t>4.</w:t>
      </w:r>
      <w:bookmarkStart w:id="86" w:name="_Toc56631593"/>
      <w:r>
        <w:rPr>
          <w:rFonts w:hint="eastAsia" w:ascii="仿宋_GB2312" w:hAnsi="仿宋_GB2312" w:eastAsia="仿宋_GB2312" w:cs="仿宋_GB2312"/>
          <w:b/>
          <w:sz w:val="32"/>
          <w:szCs w:val="32"/>
        </w:rPr>
        <w:t>提升舆情应对处置能力</w:t>
      </w:r>
      <w:bookmarkEnd w:id="85"/>
      <w:bookmarkEnd w:id="86"/>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val="0"/>
          <w:kern w:val="2"/>
          <w:sz w:val="32"/>
          <w:szCs w:val="32"/>
        </w:rPr>
        <w:t>加强网络安全普法教育。</w:t>
      </w:r>
      <w:r>
        <w:rPr>
          <w:rFonts w:hint="eastAsia" w:ascii="仿宋_GB2312" w:hAnsi="仿宋_GB2312" w:eastAsia="仿宋_GB2312" w:cs="仿宋_GB2312"/>
          <w:kern w:val="2"/>
          <w:sz w:val="32"/>
          <w:szCs w:val="32"/>
        </w:rPr>
        <w:t>加强网络安全普法宣传，提升公民网络不良信息识别和抵御能力，营造风清气正的社会舆论环境，完善舆论监督机制，巩固和扩大舆论监督的社会基础和群众基础。</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val="0"/>
          <w:kern w:val="2"/>
          <w:sz w:val="32"/>
          <w:szCs w:val="32"/>
        </w:rPr>
        <w:t>完善网络舆情监测预警机制。</w:t>
      </w:r>
      <w:r>
        <w:rPr>
          <w:rFonts w:hint="eastAsia" w:ascii="仿宋_GB2312" w:hAnsi="仿宋_GB2312" w:eastAsia="仿宋_GB2312" w:cs="仿宋_GB2312"/>
          <w:kern w:val="2"/>
          <w:sz w:val="32"/>
          <w:szCs w:val="32"/>
        </w:rPr>
        <w:t>加强主流网站、论坛、微博的重点监测，实现网络舆情交叉跟踪监测，确保第一时间发现舆情，提高反应速度。加强与对外宣传、公安网监、民声110、信访管理等职能部门的对接，实现网络舆情资源“信息互通、引导互动、处置互助”的信息共享共处机制。</w:t>
      </w:r>
    </w:p>
    <w:p>
      <w:pPr>
        <w:pStyle w:val="14"/>
        <w:keepNext w:val="0"/>
        <w:keepLines w:val="0"/>
        <w:pageBreakBefore w:val="0"/>
        <w:kinsoku/>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val="0"/>
          <w:kern w:val="2"/>
          <w:sz w:val="32"/>
          <w:szCs w:val="32"/>
        </w:rPr>
        <w:t>完善网络舆情引导应对机制。</w:t>
      </w:r>
      <w:r>
        <w:rPr>
          <w:rFonts w:hint="eastAsia" w:ascii="仿宋_GB2312" w:hAnsi="仿宋_GB2312" w:eastAsia="仿宋_GB2312" w:cs="仿宋_GB2312"/>
          <w:kern w:val="2"/>
          <w:sz w:val="32"/>
          <w:szCs w:val="32"/>
        </w:rPr>
        <w:t>建立新闻发布制度，及时向有关媒体记者及公众澄清事实，积极加强正面引导。加强网络舆情评论员队伍和意见领袖建设和管理，提升网络舆论引导能力。</w:t>
      </w:r>
    </w:p>
    <w:p>
      <w:pPr>
        <w:pStyle w:val="14"/>
        <w:keepNext w:val="0"/>
        <w:keepLines w:val="0"/>
        <w:pageBreakBefore w:val="0"/>
        <w:kinsoku/>
        <w:overflowPunct/>
        <w:topLinePunct w:val="0"/>
        <w:autoSpaceDE/>
        <w:autoSpaceDN/>
        <w:bidi w:val="0"/>
        <w:adjustRightInd/>
        <w:snapToGrid w:val="0"/>
        <w:spacing w:line="560" w:lineRule="exact"/>
        <w:ind w:firstLine="803"/>
        <w:textAlignment w:val="auto"/>
        <w:outlineLvl w:val="0"/>
        <w:rPr>
          <w:rFonts w:hint="eastAsia" w:ascii="黑体" w:hAnsi="黑体" w:eastAsia="黑体" w:cs="黑体"/>
          <w:b w:val="0"/>
          <w:bCs w:val="0"/>
          <w:sz w:val="32"/>
          <w:szCs w:val="32"/>
        </w:rPr>
      </w:pPr>
      <w:bookmarkStart w:id="87" w:name="_Toc56631594"/>
      <w:bookmarkStart w:id="88" w:name="_Toc7311"/>
      <w:r>
        <w:rPr>
          <w:rFonts w:hint="eastAsia" w:ascii="黑体" w:hAnsi="黑体" w:eastAsia="黑体" w:cs="黑体"/>
          <w:b w:val="0"/>
          <w:bCs w:val="0"/>
          <w:sz w:val="32"/>
          <w:szCs w:val="32"/>
        </w:rPr>
        <w:t>四、重点工程</w:t>
      </w:r>
      <w:bookmarkEnd w:id="87"/>
      <w:bookmarkEnd w:id="88"/>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89" w:name="_Toc23098"/>
      <w:r>
        <w:rPr>
          <w:rFonts w:hint="eastAsia" w:ascii="楷体_GB2312" w:hAnsi="楷体_GB2312" w:eastAsia="楷体_GB2312" w:cs="楷体_GB2312"/>
          <w:b/>
          <w:sz w:val="32"/>
          <w:szCs w:val="32"/>
        </w:rPr>
        <w:t>（一）应急指挥中心建设工程</w:t>
      </w:r>
      <w:bookmarkEnd w:id="89"/>
    </w:p>
    <w:p>
      <w:pPr>
        <w:keepNext w:val="0"/>
        <w:keepLines w:val="0"/>
        <w:pageBreakBefore w:val="0"/>
        <w:widowControl/>
        <w:shd w:val="clear" w:color="auto" w:fill="FFFFFF"/>
        <w:kinsoku/>
        <w:wordWrap w:val="0"/>
        <w:overflowPunct/>
        <w:topLinePunct w:val="0"/>
        <w:autoSpaceDE/>
        <w:autoSpaceDN/>
        <w:bidi w:val="0"/>
        <w:adjustRightInd/>
        <w:snapToGrid w:val="0"/>
        <w:spacing w:line="560" w:lineRule="exact"/>
        <w:ind w:firstLine="480" w:firstLineChars="15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设三门峡市应急指挥中心和防震减灾指挥中心。应急指挥中心设计总建筑面积约8900平方米，防震减灾指挥中心设计总建筑面积约1100平方米，可实现应急值守、预测预警、指挥调度、视频会商、实时监控、预案管理、物资保障、灾情发布、舆情监控、统计分析、地震科普体验、应急直升机升降等功能。市应急指挥中心建成后将形成以市级应急指挥中心为中枢，以县（市、区）和专项领域指挥中心为节点，覆盖全领域、贯通各层级的上下互联、左右衔接的智慧化应急指挥平台体系。发挥自然灾害、事故灾难、公共卫生事件、社会安全事件等领域应急信息系统作用，实现与省应急指挥中心以及下辖县（市、区）应急管理局、消防救援、公安、自然资源、水利、气象等部门有关业务系统的信息共享、互联互通，形成全市统一的“应急指挥一张图”，实现对各级应急救援力量的联合调度指挥。</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仿宋_GB2312" w:hAnsi="仿宋_GB2312" w:eastAsia="仿宋_GB2312" w:cs="仿宋_GB2312"/>
          <w:b/>
          <w:sz w:val="32"/>
          <w:szCs w:val="32"/>
        </w:rPr>
      </w:pPr>
      <w:bookmarkStart w:id="90" w:name="_Toc4227"/>
      <w:r>
        <w:rPr>
          <w:rFonts w:hint="eastAsia" w:ascii="楷体_GB2312" w:hAnsi="楷体_GB2312" w:eastAsia="楷体_GB2312" w:cs="楷体_GB2312"/>
          <w:b/>
          <w:sz w:val="32"/>
          <w:szCs w:val="32"/>
        </w:rPr>
        <w:t>（二）应急救援队伍建设工程</w:t>
      </w:r>
      <w:bookmarkEnd w:id="90"/>
    </w:p>
    <w:p>
      <w:pPr>
        <w:keepNext w:val="0"/>
        <w:keepLines w:val="0"/>
        <w:pageBreakBefore w:val="0"/>
        <w:widowControl/>
        <w:shd w:val="clear" w:color="auto" w:fill="FFFFFF"/>
        <w:kinsoku/>
        <w:wordWrap w:val="0"/>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提升地震、地质灾害和矿山事故应急救援能力，依托地方政府和重点企业现有专业应急救援队伍，按照区域布局和实战需求，建立工业园区和危险化学品、煤矿、非煤矿山等高危行业企业救援队伍。坚持专兼合一，在国家综合性消防救援队伍的基础上，采用政府购买服务、政企共建等方式整合优化专业和社会应急救援力量，市级建设不少于100人的综合应急救援队伍，县（市、区）建设不少于50人的综合应急救援队伍；化工、矿山、森林火险、防汛等重点县（市、区）和功能区要根据各自产业结构特点，组建不少于20人的专业应急救援队伍。乡镇（街道）组建不少于20人的专（兼）职综合应急救援队伍。行政村（社区）组建不少于10人的村级兼职应急救援队伍。建立社会救援力量的政策引导、装备配备、实训演练、表彰鼓励和与综合性消防救援队伍共训共练机制，支持鼓励社会救援力量建设发展。出台鼓励社会救援力量建设发展意见，重点支持多支骨干社会救援队伍建设。</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91" w:name="_Toc19066"/>
      <w:r>
        <w:rPr>
          <w:rFonts w:hint="eastAsia" w:ascii="楷体_GB2312" w:hAnsi="楷体_GB2312" w:eastAsia="楷体_GB2312" w:cs="楷体_GB2312"/>
          <w:b/>
          <w:sz w:val="32"/>
          <w:szCs w:val="32"/>
        </w:rPr>
        <w:t>（三）应急抢险救灾物资储备中心</w:t>
      </w:r>
      <w:bookmarkEnd w:id="91"/>
      <w:r>
        <w:rPr>
          <w:rFonts w:hint="eastAsia" w:ascii="楷体_GB2312" w:hAnsi="楷体_GB2312" w:eastAsia="楷体_GB2312" w:cs="楷体_GB2312"/>
          <w:b/>
          <w:sz w:val="32"/>
          <w:szCs w:val="32"/>
        </w:rPr>
        <w:t>建设工程</w:t>
      </w:r>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整合市发改（粮食和物资储备局）、应急、水利、民政、防汛、抗旱、医疗、环保、林业等部门的应急抢险救灾物资储备功能，建设集中、统一的应急抢险救灾物资储备仓库。加快建立“整体规划、统一采购、集中管理、高效利用”的应急抢险救灾物资储备体系，充分利用各级、各部门政策资金和社会救助资金，全面增强三门峡市应急抢险救灾物资储备规模和保障水平，进一步提升三门峡市的应急保障能力。项目占地约60亩，总投资约25000万元，其中工程建设费约17000万元，物资采购费8000万元。</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92" w:name="_Toc17943"/>
      <w:r>
        <w:rPr>
          <w:rFonts w:hint="eastAsia" w:ascii="楷体_GB2312" w:hAnsi="楷体_GB2312" w:eastAsia="楷体_GB2312" w:cs="楷体_GB2312"/>
          <w:b/>
          <w:sz w:val="32"/>
          <w:szCs w:val="32"/>
        </w:rPr>
        <w:t>（四）安全体验基地建设工程</w:t>
      </w:r>
      <w:bookmarkEnd w:id="92"/>
    </w:p>
    <w:p>
      <w:pPr>
        <w:keepNext w:val="0"/>
        <w:keepLines w:val="0"/>
        <w:pageBreakBefore w:val="0"/>
        <w:widowControl/>
        <w:shd w:val="clear" w:color="auto" w:fill="FFFFFF"/>
        <w:kinsoku/>
        <w:wordWrap w:val="0"/>
        <w:overflowPunct/>
        <w:topLinePunct w:val="0"/>
        <w:autoSpaceDE/>
        <w:autoSpaceDN/>
        <w:bidi w:val="0"/>
        <w:adjustRightInd/>
        <w:snapToGrid w:val="0"/>
        <w:spacing w:line="560" w:lineRule="exact"/>
        <w:ind w:firstLine="480" w:firstLineChars="15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依托综合性应急救援训练基地、科技场馆等场地设施，采用多媒体和声、像、光、电等多种先进技术，围绕自然灾害、公共安全、交通安全、消防安全、居家安全、生产安全、应急救援、紧急救护等应急场景，建成全方位、综合性、交互式、可视化的科普展示、虚拟体验和实训演练的综合性大型应急安全体验和教育实训场馆。依托三门峡市城市活动断层探测与地质危险性评价项目成果，建设市防震减灾科普馆和城市活动断层与地质灾害展示馆。</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bCs/>
          <w:sz w:val="32"/>
          <w:szCs w:val="32"/>
        </w:rPr>
      </w:pPr>
      <w:bookmarkStart w:id="93" w:name="_Toc22248"/>
      <w:bookmarkStart w:id="94" w:name="_Toc56631598"/>
      <w:bookmarkStart w:id="95" w:name="_Toc56631595"/>
      <w:bookmarkStart w:id="96" w:name="_Toc56631596"/>
      <w:r>
        <w:rPr>
          <w:rFonts w:hint="eastAsia" w:ascii="楷体_GB2312" w:hAnsi="楷体_GB2312" w:eastAsia="楷体_GB2312" w:cs="楷体_GB2312"/>
          <w:b/>
          <w:bCs/>
          <w:sz w:val="32"/>
          <w:szCs w:val="32"/>
        </w:rPr>
        <w:t>（五）监测预警能力提升工程</w:t>
      </w:r>
      <w:bookmarkEnd w:id="93"/>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设市监测预警中心，设置风险监测厅、视频会议厅、预警发布厅、决策会商室、综合保障室等，应用全市公共安全风险监测预警系统和预警信息发布系统，开展全市风险全要素、全过程监测、研判与预警工作，为应急管理提供决策支持。</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（1）推动安全生产监测系统建设。围绕非煤矿山、危险化学品等高危行业安全生产重大风险，建设安全生产风险监测预警系统，实现对高危行业企业安全生产风险的监测、评估、预警和趋势分析。</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推动地质灾害监测预警系统建设。推进群测群防、专群结合的地质灾害监测预警网络体系建设，提升地质灾害预警能力。引导鼓励社区、村组、厂矿企业成立地质灾害联防联控互助组织。及时调整、更新和充实群测群防员队伍。利用位移传感器、雨量计、视频网络监测等专业设备，基于遥感技术、地理信息系统及地质灾害监测技术，实现地质灾害易发高发区的滑坡、泥石流及崩塌风险连续、实时、动态的监测，及时发布监测预警信息。</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加强气象灾害监测预报预警能力建设。建设市气象综合观测能力提升工程，加密区域自动气象观测站点，提升灾害性天气的监测能力和预警水平，为保障公共安全提供气象科技支撑；为乡村振兴和提升生态文明品质提供气象支撑，不断提高灰霾、臭氧等重污染天气监测预报的准确性和时效性。</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加强洪涝灾害监测预警系统建设。基于大数据及人工智能技术开发的系统，覆盖黄河流域三门峡段干支流和长江流域老灌河、淇河等主要支流，建立流域洪涝灾害监测预警系统，在15分钟内就能流域洪水预报预警发布，实现一张图掌握全市汛情。</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5）加强森林防火监测预警系统建设。基于物联网、智能AI技术，建设森林防火监测预警系统，智能监测实时采集、监测区域森林环境状态信息，系统生成火险预警等级图，自动实时生成科学、精准的全市森林火险分布图，进而实施科学、合理的火险预警响应预案。</w:t>
      </w:r>
    </w:p>
    <w:bookmarkEnd w:id="94"/>
    <w:bookmarkEnd w:id="95"/>
    <w:bookmarkEnd w:id="96"/>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bCs/>
          <w:sz w:val="32"/>
          <w:szCs w:val="32"/>
        </w:rPr>
      </w:pPr>
      <w:bookmarkStart w:id="97" w:name="_Toc56631601"/>
      <w:bookmarkStart w:id="98" w:name="_Toc22761"/>
      <w:r>
        <w:rPr>
          <w:rFonts w:hint="eastAsia" w:ascii="楷体_GB2312" w:hAnsi="楷体_GB2312" w:eastAsia="楷体_GB2312" w:cs="楷体_GB2312"/>
          <w:b/>
          <w:bCs/>
          <w:sz w:val="32"/>
          <w:szCs w:val="32"/>
        </w:rPr>
        <w:t>（六）全民防灾减灾救灾素质提升工程</w:t>
      </w:r>
      <w:bookmarkEnd w:id="97"/>
      <w:bookmarkEnd w:id="98"/>
    </w:p>
    <w:p>
      <w:pPr>
        <w:pStyle w:val="14"/>
        <w:keepNext w:val="0"/>
        <w:keepLines w:val="0"/>
        <w:pageBreakBefore w:val="0"/>
        <w:kinsoku/>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支持市应急管理局联合中国灾害防御协会、河南理工大学应急管理学院，共建应急管理干部培训基地，打造专业化应急管理专业培训基地。加强与三门峡黄金工业学校合作，打造省级非煤矿山安全实操培训基地。建设网络应急管理干部培训学院，创新应急管理专业培训平台。整合现有资源，打造线上+线下应急安全体验基地。强化教育培训，提升重点人群安全素质，强化国家机关和事业单位工作人员安全发展理念，加强企业员工安全生产教育培训，加强个体工商户安全教育培训，加强对各类驾驶人员的安全培训，注重学生安全素质教育，提升农民和农民工群体安全素质。实施防灾减灾知识、安全常识进学校、进机关、进企事业单位、进社区、进农村、进家庭、进公共场所工程，推动有条件的地区和单位开展防灾避险应急演练，提高全民防灾意识和自救互救能力。</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99" w:name="_Toc14137"/>
      <w:r>
        <w:rPr>
          <w:rFonts w:hint="eastAsia" w:ascii="楷体_GB2312" w:hAnsi="楷体_GB2312" w:eastAsia="楷体_GB2312" w:cs="楷体_GB2312"/>
          <w:b/>
          <w:bCs/>
          <w:sz w:val="32"/>
          <w:szCs w:val="32"/>
        </w:rPr>
        <w:t>（七）应急装备现代化建设工程</w:t>
      </w:r>
      <w:bookmarkEnd w:id="99"/>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围绕测监测预警装备、应急处置与救援装备研发和应用，提升应急装备现代化建设水平。强化复杂环境、复杂对象智能感知与监控装备，高危作业环境智能化、无人化装备，新一代信息化智能化监测检测装备以及城市生命线检测监测预警装备。强化应急通信集成装备，便携式通信装备，搜索、定位、救援装备，破拆、生命支撑装备，便携式个人定位与求救装备，数字化单兵与救援人员个人装备，人员防护、复杂灾害环境下的人员避难、疏散与安置设备等应急处置和救援装备。加强应急装备更新、改造、维护，大力提高应急装备配备水平。</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bCs/>
          <w:sz w:val="32"/>
          <w:szCs w:val="32"/>
        </w:rPr>
      </w:pPr>
      <w:bookmarkStart w:id="100" w:name="_Toc10818"/>
      <w:r>
        <w:rPr>
          <w:rFonts w:hint="eastAsia" w:ascii="楷体_GB2312" w:hAnsi="楷体_GB2312" w:eastAsia="楷体_GB2312" w:cs="楷体_GB2312"/>
          <w:b/>
          <w:bCs/>
          <w:sz w:val="32"/>
          <w:szCs w:val="32"/>
        </w:rPr>
        <w:t>（八）灾害风险调查和重点隐患排查工程</w:t>
      </w:r>
      <w:bookmarkEnd w:id="100"/>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开展全市灾害综合风险普查，摸清各灾种风险、多灾合一风险、</w:t>
      </w:r>
      <w:r>
        <w:rPr>
          <w:rFonts w:hint="eastAsia" w:ascii="仿宋_GB2312" w:hAnsi="仿宋_GB2312" w:eastAsia="仿宋_GB2312" w:cs="仿宋_GB2312"/>
          <w:b w:val="0"/>
          <w:bCs w:val="0"/>
          <w:sz w:val="32"/>
          <w:szCs w:val="32"/>
        </w:rPr>
        <w:t>跨灾种演进风险和隐患底数。以地震、地质、水旱、气象、林草防火等</w:t>
      </w:r>
      <w:r>
        <w:rPr>
          <w:rFonts w:hint="eastAsia" w:ascii="仿宋_GB2312" w:hAnsi="仿宋_GB2312" w:eastAsia="仿宋_GB2312" w:cs="仿宋_GB2312"/>
          <w:bCs w:val="0"/>
          <w:sz w:val="32"/>
          <w:szCs w:val="32"/>
        </w:rPr>
        <w:t>为重点，开展灾害风险调查评估和重点区域灾害隐患排查，开展重点区域的居民、桥梁隧道、河堤大坝、供电供水、通信、输气管线、交通设施及生产经营单位等建构筑物结构调查和抗灾性能评价，建立灾害风险基础数据库，建立市、县、乡、村四级贯通、行业领域信息共享的灾害风险基础数据库。</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101" w:name="_Toc13928"/>
      <w:r>
        <w:rPr>
          <w:rFonts w:hint="eastAsia" w:ascii="楷体_GB2312" w:hAnsi="楷体_GB2312" w:eastAsia="楷体_GB2312" w:cs="楷体_GB2312"/>
          <w:b/>
          <w:sz w:val="32"/>
          <w:szCs w:val="32"/>
        </w:rPr>
        <w:t>（九）黄河流域生态功能区修复工程</w:t>
      </w:r>
      <w:bookmarkEnd w:id="101"/>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继续实施森林资源培育工程，加强水、气环境和土壤综合治理，推进生态保护修复和水土流失治理。加强三门峡黄河湿地自然保护区的生态保护工作，强化小秦岭矿山环境整治和矿产资源开发利用。加大黄河流域（三门峡段）青龙涧河、文峪河等18条一级支流生态修复与综合治理和弘农涧河生态调水工程项目建设。加大黄河（三门峡段）河道及岸线综合治理工程建设，打造百里黄河生态廊道。实施生态移民工程，对自然保护区核心区、缓冲区、生态红线内及附近的居民进行有序搬迁，科学规划生态移民居住和工农业生产布局。</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102" w:name="_Toc29857"/>
      <w:r>
        <w:rPr>
          <w:rFonts w:hint="eastAsia" w:ascii="楷体_GB2312" w:hAnsi="楷体_GB2312" w:eastAsia="楷体_GB2312" w:cs="楷体_GB2312"/>
          <w:b/>
          <w:sz w:val="32"/>
          <w:szCs w:val="32"/>
        </w:rPr>
        <w:t>（十）地震易发区房屋设施加固工程</w:t>
      </w:r>
      <w:bookmarkEnd w:id="102"/>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以乡村民居、城市老旧房屋、学校、医院、幼儿园，以及交通生命线、电力、通信、危化品厂库、水库大坝、重大工程等为重点，实施抗震加固工程。严格新建、改扩建住宅和公共设施等抗震标准。实施农村民居加固示范工程建设。规划出台《三门峡市应急避难场所建设标准和管理办法》，推动应急避难场所科学合理布局，分级建设，明确应急避难场所建设与管理主体责任。</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103" w:name="_Toc6824"/>
      <w:r>
        <w:rPr>
          <w:rFonts w:hint="eastAsia" w:ascii="楷体_GB2312" w:hAnsi="楷体_GB2312" w:eastAsia="楷体_GB2312" w:cs="楷体_GB2312"/>
          <w:b/>
          <w:sz w:val="32"/>
          <w:szCs w:val="32"/>
        </w:rPr>
        <w:t>（十一）防汛抗旱水利提升工程</w:t>
      </w:r>
      <w:bookmarkEnd w:id="103"/>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施黄河干流支流、长江主要支流全域山洪沟道防洪综合治理工程，全面提升宏农涧河、好阳河、双桥河、阳平河、青龙涧河、老灌河、淇河等河流洪涝灾害重点防治区综合防御能力。实施东仓、乡观、贝子原、砥石峪等病险水库、淤地坝除险加固工程任务。全面治理挤占河道、排洪沟等空间的建构筑物。加快完善堤防、排水管网、滞蓄场所等城市防洪排涝工程建设，推进三门峡、渑池、灵宝市、义马市、卢氏等城市防洪排涝工程建设。加快人工增雨（雪）体系建设，提升人工增雨（雪）作业能力，提升农业抗旱能力。</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104" w:name="_Toc11377"/>
      <w:r>
        <w:rPr>
          <w:rFonts w:hint="eastAsia" w:ascii="楷体_GB2312" w:hAnsi="楷体_GB2312" w:eastAsia="楷体_GB2312" w:cs="楷体_GB2312"/>
          <w:b/>
          <w:sz w:val="32"/>
          <w:szCs w:val="32"/>
        </w:rPr>
        <w:t>（十二）地质灾害综合治理和移民搬迁工程</w:t>
      </w:r>
      <w:bookmarkEnd w:id="104"/>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实施《三门峡市地质灾害防治规划（2017-2025年）》，强化工程、生物、避让等综合措施，推进陕州区观音堂—常村镇灾害高易发区、原店-张湾地质灾害高易发区、灵宝市小秦岭金矿区地质灾害高易发区、朱阳-川口-寺河-官道口地质灾害高易发区、卢氏县城洛河流域地质灾害高易发区、老灌河流域滑坡地质灾害高易发区等6个地质灾害高易发区隐患点的治理。进一步推进全域山洪沟综合治理及地质灾害处理工程项目。对灾害风险高、工程治理难度大、群众疏散条件困难的区域，结合脱贫攻坚、生态移民、新农村建设和小城镇改造等，推进灾害区移民搬迁。</w:t>
      </w:r>
    </w:p>
    <w:p>
      <w:pPr>
        <w:pStyle w:val="14"/>
        <w:keepNext w:val="0"/>
        <w:keepLines w:val="0"/>
        <w:pageBreakBefore w:val="0"/>
        <w:kinsoku/>
        <w:overflowPunct/>
        <w:topLinePunct w:val="0"/>
        <w:autoSpaceDE/>
        <w:autoSpaceDN/>
        <w:bidi w:val="0"/>
        <w:adjustRightInd/>
        <w:snapToGrid w:val="0"/>
        <w:spacing w:line="560" w:lineRule="exact"/>
        <w:ind w:firstLine="803"/>
        <w:textAlignment w:val="auto"/>
        <w:outlineLvl w:val="0"/>
        <w:rPr>
          <w:rFonts w:hint="eastAsia" w:ascii="黑体" w:hAnsi="黑体" w:eastAsia="黑体" w:cs="黑体"/>
          <w:b w:val="0"/>
          <w:bCs w:val="0"/>
          <w:sz w:val="32"/>
          <w:szCs w:val="32"/>
        </w:rPr>
      </w:pPr>
      <w:bookmarkStart w:id="105" w:name="_Toc56631602"/>
      <w:bookmarkStart w:id="106" w:name="_Toc14764"/>
      <w:r>
        <w:rPr>
          <w:rFonts w:hint="eastAsia" w:ascii="黑体" w:hAnsi="黑体" w:eastAsia="黑体" w:cs="黑体"/>
          <w:b w:val="0"/>
          <w:bCs w:val="0"/>
          <w:sz w:val="32"/>
          <w:szCs w:val="32"/>
        </w:rPr>
        <w:t>五、保障措施</w:t>
      </w:r>
      <w:bookmarkEnd w:id="105"/>
      <w:bookmarkEnd w:id="106"/>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107" w:name="_Toc48894259"/>
      <w:bookmarkStart w:id="108" w:name="_Toc8103"/>
      <w:bookmarkStart w:id="109" w:name="_Toc56631603"/>
      <w:r>
        <w:rPr>
          <w:rFonts w:hint="eastAsia" w:ascii="楷体_GB2312" w:hAnsi="楷体_GB2312" w:eastAsia="楷体_GB2312" w:cs="楷体_GB2312"/>
          <w:b/>
          <w:sz w:val="32"/>
          <w:szCs w:val="32"/>
        </w:rPr>
        <w:t>（一）加强组织领导</w:t>
      </w:r>
      <w:bookmarkEnd w:id="107"/>
      <w:bookmarkEnd w:id="108"/>
      <w:bookmarkEnd w:id="109"/>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级各部门要要深入贯彻落实习近平总书记关于公共安全和应急管理工作的重要指示精神，围绕规划提出的主要任务和重大工程，列出任务清单，细化实施方案，结合实际制定实施方案，细化工作分工、落实责任主体，加强规划实施与年度计划的衔接，明确规划各项任务的推进计划、时间节点和阶段目标。建立规划落实工作协调督导机制，加强统筹协调，开展督查抽查，坚决防止形式主义、官僚主义，确保规划实施有序推进、确保重大举措有效落地，确保各项目标如期实现。</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rPr>
      </w:pPr>
      <w:bookmarkStart w:id="110" w:name="_Toc48894260"/>
      <w:bookmarkStart w:id="111" w:name="_Toc56631604"/>
      <w:bookmarkStart w:id="112" w:name="_Toc1123"/>
      <w:r>
        <w:rPr>
          <w:rFonts w:hint="eastAsia" w:ascii="楷体_GB2312" w:hAnsi="楷体_GB2312" w:eastAsia="楷体_GB2312" w:cs="楷体_GB2312"/>
          <w:b/>
          <w:sz w:val="32"/>
          <w:szCs w:val="32"/>
        </w:rPr>
        <w:t>（二）加大经费投入</w:t>
      </w:r>
      <w:bookmarkEnd w:id="110"/>
      <w:bookmarkEnd w:id="111"/>
      <w:bookmarkEnd w:id="112"/>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充分发挥重大工程项目的规划载体作用，按照事权与支出责任相适应的原则，完善财政、金融、信贷等政策，加快工程项目实施。加强财政投入和应急管理发展需求的衔接，引导政府加大投入力度，促进优势要素合理流动和有效配置，努力消除地区和城乡差异，拓宽规划多元投入保障渠道。</w:t>
      </w:r>
    </w:p>
    <w:p>
      <w:pPr>
        <w:pStyle w:val="14"/>
        <w:keepNext w:val="0"/>
        <w:keepLines w:val="0"/>
        <w:pageBreakBefore w:val="0"/>
        <w:kinsoku/>
        <w:overflowPunct/>
        <w:topLinePunct w:val="0"/>
        <w:autoSpaceDE/>
        <w:autoSpaceDN/>
        <w:bidi w:val="0"/>
        <w:adjustRightInd/>
        <w:snapToGrid w:val="0"/>
        <w:spacing w:line="560" w:lineRule="exact"/>
        <w:ind w:firstLine="723"/>
        <w:textAlignment w:val="auto"/>
        <w:outlineLvl w:val="1"/>
        <w:rPr>
          <w:rFonts w:hint="eastAsia" w:ascii="楷体_GB2312" w:hAnsi="楷体_GB2312" w:eastAsia="楷体_GB2312" w:cs="楷体_GB2312"/>
          <w:b/>
          <w:sz w:val="32"/>
          <w:szCs w:val="32"/>
          <w:lang w:val="en-US" w:eastAsia="zh-CN"/>
        </w:rPr>
      </w:pPr>
      <w:bookmarkStart w:id="113" w:name="_Toc48894261"/>
      <w:bookmarkStart w:id="114" w:name="_Toc56631605"/>
      <w:bookmarkStart w:id="115" w:name="_Toc4891"/>
      <w:r>
        <w:rPr>
          <w:rFonts w:hint="eastAsia" w:ascii="楷体_GB2312" w:hAnsi="楷体_GB2312" w:eastAsia="楷体_GB2312" w:cs="楷体_GB2312"/>
          <w:b/>
          <w:sz w:val="32"/>
          <w:szCs w:val="32"/>
        </w:rPr>
        <w:t>（三）强化</w:t>
      </w:r>
      <w:bookmarkEnd w:id="113"/>
      <w:bookmarkEnd w:id="114"/>
      <w:r>
        <w:rPr>
          <w:rFonts w:hint="eastAsia" w:ascii="楷体_GB2312" w:hAnsi="楷体_GB2312" w:eastAsia="楷体_GB2312" w:cs="楷体_GB2312"/>
          <w:b/>
          <w:sz w:val="32"/>
          <w:szCs w:val="32"/>
        </w:rPr>
        <w:t>绩效</w:t>
      </w:r>
      <w:bookmarkEnd w:id="115"/>
      <w:r>
        <w:rPr>
          <w:rFonts w:hint="eastAsia" w:ascii="楷体_GB2312" w:hAnsi="楷体_GB2312" w:eastAsia="楷体_GB2312" w:cs="楷体_GB2312"/>
          <w:b/>
          <w:sz w:val="32"/>
          <w:szCs w:val="32"/>
          <w:lang w:val="en-US" w:eastAsia="zh-CN"/>
        </w:rPr>
        <w:t>考核</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加强规划宣传培训，增强领导干部对规划战略性、导向性、重要性的认识，从整体上把握规划发展方向，增强规划执行力。开展重点工作完成情况跟踪评估，分析实施进展情况、存在问题并提出改进措施，及时公布进展情况报告，强化督促指导和协调推进，确保阶段性目标任务完成。加大表扬奖励力度，按规定对在安全生产、防灾减灾、应急救援中做出突出贡献的集体和个人，给予表扬奖励。</w:t>
      </w:r>
    </w:p>
    <w:p>
      <w:pPr>
        <w:pStyle w:val="2"/>
        <w:jc w:val="center"/>
        <w:rPr>
          <w:rFonts w:hint="eastAsia"/>
          <w:sz w:val="44"/>
          <w:szCs w:val="4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cs="宋体"/>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MWJkNmEwY2E0YTEyMTc0Nzk2YzFlZmFjZjJkYzYifQ=="/>
  </w:docVars>
  <w:rsids>
    <w:rsidRoot w:val="1593361A"/>
    <w:rsid w:val="1593361A"/>
    <w:rsid w:val="2405435D"/>
    <w:rsid w:val="24A52FA1"/>
    <w:rsid w:val="25F12CCF"/>
    <w:rsid w:val="293C4D05"/>
    <w:rsid w:val="36353D70"/>
    <w:rsid w:val="5412387E"/>
    <w:rsid w:val="678456CE"/>
    <w:rsid w:val="779B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4"/>
    </w:rPr>
  </w:style>
  <w:style w:type="paragraph" w:styleId="3">
    <w:name w:val="Body Text 2"/>
    <w:basedOn w:val="1"/>
    <w:qFormat/>
    <w:uiPriority w:val="0"/>
    <w:rPr>
      <w:rFonts w:ascii="Calibri" w:hAnsi="Calibri" w:eastAsia="宋体" w:cs="Times New Roman"/>
      <w:sz w:val="24"/>
      <w:szCs w:val="24"/>
    </w:rPr>
  </w:style>
  <w:style w:type="paragraph" w:styleId="6">
    <w:name w:val="toc 3"/>
    <w:basedOn w:val="1"/>
    <w:next w:val="1"/>
    <w:qFormat/>
    <w:uiPriority w:val="39"/>
    <w:pPr>
      <w:tabs>
        <w:tab w:val="right" w:leader="dot" w:pos="8296"/>
      </w:tabs>
      <w:adjustRightInd w:val="0"/>
      <w:snapToGrid w:val="0"/>
      <w:spacing w:line="300" w:lineRule="auto"/>
      <w:ind w:firstLine="1120" w:firstLineChars="400"/>
    </w:pPr>
    <w:rPr>
      <w:rFonts w:ascii="仿宋_GB2312" w:hAnsi="Times New Roman" w:eastAsia="仿宋_GB2312" w:cs="仿宋_GB2312"/>
      <w:spacing w:val="-8"/>
      <w:kern w:val="0"/>
      <w:sz w:val="28"/>
      <w:szCs w:val="2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296"/>
      </w:tabs>
      <w:spacing w:line="400" w:lineRule="exact"/>
      <w:jc w:val="center"/>
    </w:pPr>
    <w:rPr>
      <w:rFonts w:ascii="黑体" w:hAnsi="黑体" w:eastAsia="黑体" w:cs="Times New Roman"/>
      <w:b/>
      <w:bCs/>
      <w:sz w:val="28"/>
      <w:szCs w:val="28"/>
    </w:rPr>
  </w:style>
  <w:style w:type="paragraph" w:styleId="10">
    <w:name w:val="toc 2"/>
    <w:basedOn w:val="1"/>
    <w:next w:val="1"/>
    <w:qFormat/>
    <w:uiPriority w:val="39"/>
    <w:pPr>
      <w:tabs>
        <w:tab w:val="right" w:leader="dot" w:pos="8296"/>
      </w:tabs>
      <w:adjustRightInd w:val="0"/>
      <w:snapToGrid w:val="0"/>
      <w:spacing w:line="300" w:lineRule="auto"/>
      <w:ind w:firstLine="960" w:firstLineChars="300"/>
    </w:pPr>
    <w:rPr>
      <w:rFonts w:ascii="楷体_GB2312" w:hAnsi="Times New Roman" w:eastAsia="楷体_GB2312" w:cs="楷体_GB2312"/>
      <w:kern w:val="0"/>
      <w:sz w:val="32"/>
      <w:szCs w:val="32"/>
    </w:r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111正文部分"/>
    <w:link w:val="16"/>
    <w:qFormat/>
    <w:uiPriority w:val="0"/>
    <w:pPr>
      <w:spacing w:line="570" w:lineRule="exact"/>
      <w:ind w:firstLine="200" w:firstLineChars="200"/>
      <w:jc w:val="both"/>
    </w:pPr>
    <w:rPr>
      <w:rFonts w:ascii="华文仿宋" w:hAnsi="华文仿宋" w:eastAsia="仿宋_GB2312" w:cs="Times New Roman"/>
      <w:bCs/>
      <w:kern w:val="44"/>
      <w:sz w:val="32"/>
      <w:szCs w:val="44"/>
      <w:lang w:val="en-US" w:eastAsia="zh-CN" w:bidi="ar-SA"/>
    </w:rPr>
  </w:style>
  <w:style w:type="paragraph" w:customStyle="1" w:styleId="15">
    <w:name w:val="正文文本5"/>
    <w:basedOn w:val="1"/>
    <w:qFormat/>
    <w:uiPriority w:val="0"/>
    <w:pPr>
      <w:shd w:val="clear" w:color="auto" w:fill="FFFFFF"/>
      <w:spacing w:line="558" w:lineRule="exact"/>
      <w:ind w:hanging="600"/>
      <w:jc w:val="distribute"/>
    </w:pPr>
    <w:rPr>
      <w:rFonts w:ascii="MingLiU" w:hAnsi="MingLiU" w:eastAsia="MingLiU" w:cs="MingLiU"/>
      <w:sz w:val="27"/>
      <w:szCs w:val="27"/>
    </w:rPr>
  </w:style>
  <w:style w:type="character" w:customStyle="1" w:styleId="16">
    <w:name w:val="111正文部分 字符"/>
    <w:link w:val="14"/>
    <w:qFormat/>
    <w:uiPriority w:val="0"/>
    <w:rPr>
      <w:rFonts w:ascii="华文仿宋" w:hAnsi="华文仿宋" w:eastAsia="仿宋_GB2312" w:cs="Times New Roman"/>
      <w:bCs/>
      <w:kern w:val="44"/>
      <w:sz w:val="32"/>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21411</Words>
  <Characters>21621</Characters>
  <Lines>0</Lines>
  <Paragraphs>0</Paragraphs>
  <TotalTime>66</TotalTime>
  <ScaleCrop>false</ScaleCrop>
  <LinksUpToDate>false</LinksUpToDate>
  <CharactersWithSpaces>21644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2022-08-15T07:17:00Z</dcterms:created>
  <dc:creator>纯钢</dc:creator>
  <cp:lastModifiedBy>lenovo</cp:lastModifiedBy>
  <cp:lastPrinted>2022-08-15T08:26:00Z</cp:lastPrinted>
  <dcterms:modified xsi:type="dcterms:W3CDTF">2022-09-16T01:30:38Z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127DBA7E9CA04C33AFC0421E7F41D679</vt:lpwstr>
  </property>
</Properties>
</file>