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caps w:val="0"/>
          <w:color w:val="333333"/>
          <w:spacing w:val="0"/>
          <w:kern w:val="0"/>
          <w:sz w:val="44"/>
          <w:szCs w:val="44"/>
          <w:shd w:val="clear" w:color="auto" w:fill="FFFFFF"/>
          <w:lang w:val="en-US" w:eastAsia="zh-CN" w:bidi="ar"/>
        </w:rPr>
      </w:pPr>
    </w:p>
    <w:p>
      <w:pPr>
        <w:jc w:val="center"/>
        <w:rPr>
          <w:rFonts w:hint="eastAsia" w:asciiTheme="majorEastAsia" w:hAnsiTheme="majorEastAsia" w:eastAsiaTheme="majorEastAsia" w:cstheme="majorEastAsia"/>
          <w:b/>
          <w:bCs/>
          <w:i w:val="0"/>
          <w:caps w:val="0"/>
          <w:color w:val="333333"/>
          <w:spacing w:val="0"/>
          <w:kern w:val="0"/>
          <w:sz w:val="44"/>
          <w:szCs w:val="44"/>
          <w:shd w:val="clear" w:color="auto" w:fill="FFFFFF"/>
          <w:lang w:val="en-US" w:eastAsia="zh-CN" w:bidi="ar"/>
        </w:rPr>
      </w:pPr>
      <w:bookmarkStart w:id="0" w:name="_GoBack"/>
      <w:r>
        <w:rPr>
          <w:rFonts w:hint="eastAsia" w:asciiTheme="majorEastAsia" w:hAnsiTheme="majorEastAsia" w:eastAsiaTheme="majorEastAsia" w:cstheme="majorEastAsia"/>
          <w:b/>
          <w:bCs/>
          <w:i w:val="0"/>
          <w:caps w:val="0"/>
          <w:color w:val="333333"/>
          <w:spacing w:val="0"/>
          <w:kern w:val="0"/>
          <w:sz w:val="44"/>
          <w:szCs w:val="44"/>
          <w:shd w:val="clear" w:color="auto" w:fill="FFFFFF"/>
          <w:lang w:val="en-US" w:eastAsia="zh-CN" w:bidi="ar"/>
        </w:rPr>
        <w:t>市政府行政规范性文件清理意见</w:t>
      </w:r>
      <w:bookmarkEnd w:id="0"/>
      <w:r>
        <w:rPr>
          <w:rFonts w:hint="eastAsia" w:asciiTheme="majorEastAsia" w:hAnsiTheme="majorEastAsia" w:eastAsiaTheme="majorEastAsia" w:cstheme="majorEastAsia"/>
          <w:b/>
          <w:bCs/>
          <w:i w:val="0"/>
          <w:caps w:val="0"/>
          <w:color w:val="333333"/>
          <w:spacing w:val="0"/>
          <w:kern w:val="0"/>
          <w:sz w:val="44"/>
          <w:szCs w:val="44"/>
          <w:shd w:val="clear" w:color="auto" w:fill="FFFFFF"/>
          <w:lang w:val="en-US" w:eastAsia="zh-CN" w:bidi="ar"/>
        </w:rPr>
        <w:t>表</w:t>
      </w:r>
    </w:p>
    <w:p>
      <w:pPr>
        <w:jc w:val="left"/>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 xml:space="preserve">填表单位：三门峡市应急管理局                              联系人及电话：左轶  2873516                             </w:t>
      </w:r>
    </w:p>
    <w:tbl>
      <w:tblPr>
        <w:tblStyle w:val="3"/>
        <w:tblW w:w="13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6218"/>
        <w:gridCol w:w="2985"/>
        <w:gridCol w:w="169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84" w:type="dxa"/>
            <w:vAlign w:val="center"/>
          </w:tcPr>
          <w:p>
            <w:pPr>
              <w:jc w:val="center"/>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shd w:val="clear" w:color="auto" w:fill="FFFFFF"/>
                <w:lang w:val="en-US" w:eastAsia="zh-CN" w:bidi="ar"/>
              </w:rPr>
              <w:t>序号</w:t>
            </w:r>
          </w:p>
        </w:tc>
        <w:tc>
          <w:tcPr>
            <w:tcW w:w="6218" w:type="dxa"/>
            <w:vAlign w:val="center"/>
          </w:tcPr>
          <w:p>
            <w:pPr>
              <w:jc w:val="center"/>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t>文件名称</w:t>
            </w:r>
          </w:p>
        </w:tc>
        <w:tc>
          <w:tcPr>
            <w:tcW w:w="2985" w:type="dxa"/>
            <w:vAlign w:val="center"/>
          </w:tcPr>
          <w:p>
            <w:pPr>
              <w:jc w:val="center"/>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t>文号</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t>清理进展</w:t>
            </w:r>
          </w:p>
        </w:tc>
        <w:tc>
          <w:tcPr>
            <w:tcW w:w="2205" w:type="dxa"/>
            <w:vAlign w:val="center"/>
          </w:tcPr>
          <w:p>
            <w:pPr>
              <w:jc w:val="center"/>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shd w:val="clear" w:color="auto" w:fill="FFFFFF"/>
                <w:vertAlign w:val="baseline"/>
                <w:lang w:val="en-US" w:eastAsia="zh-CN" w:bidi="ar"/>
              </w:rPr>
              <w:t>废止/修订理由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jc w:val="left"/>
              <w:rPr>
                <w:rFonts w:hint="default" w:ascii="仿宋_GB2312" w:hAnsi="仿宋_GB2312" w:eastAsia="仿宋_GB2312" w:cs="仿宋_GB2312"/>
                <w:b w:val="0"/>
                <w:bCs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1</w:t>
            </w:r>
          </w:p>
        </w:tc>
        <w:tc>
          <w:tcPr>
            <w:tcW w:w="6218" w:type="dxa"/>
            <w:vAlign w:val="center"/>
          </w:tcPr>
          <w:p>
            <w:pPr>
              <w:jc w:val="cente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三门峡市人民政府关于加强安全生产应急管理工作的意见</w:t>
            </w:r>
          </w:p>
        </w:tc>
        <w:tc>
          <w:tcPr>
            <w:tcW w:w="298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三政〔2013〕35号</w:t>
            </w:r>
          </w:p>
        </w:tc>
        <w:tc>
          <w:tcPr>
            <w:tcW w:w="169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保留</w:t>
            </w:r>
          </w:p>
        </w:tc>
        <w:tc>
          <w:tcPr>
            <w:tcW w:w="220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jc w:val="left"/>
              <w:rPr>
                <w:rFonts w:hint="default" w:ascii="仿宋_GB2312" w:hAnsi="仿宋_GB2312" w:eastAsia="仿宋_GB2312" w:cs="仿宋_GB2312"/>
                <w:b w:val="0"/>
                <w:bCs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2</w:t>
            </w:r>
          </w:p>
        </w:tc>
        <w:tc>
          <w:tcPr>
            <w:tcW w:w="6218" w:type="dxa"/>
            <w:vAlign w:val="center"/>
          </w:tcPr>
          <w:p>
            <w:pPr>
              <w:jc w:val="cente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三门峡市人民政府关于切实加强防震减灾工作的意见</w:t>
            </w:r>
          </w:p>
        </w:tc>
        <w:tc>
          <w:tcPr>
            <w:tcW w:w="298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三政〔2015〕47号</w:t>
            </w:r>
          </w:p>
        </w:tc>
        <w:tc>
          <w:tcPr>
            <w:tcW w:w="169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保留</w:t>
            </w:r>
          </w:p>
        </w:tc>
        <w:tc>
          <w:tcPr>
            <w:tcW w:w="2205" w:type="dxa"/>
            <w:vAlign w:val="center"/>
          </w:tcPr>
          <w:p>
            <w:pPr>
              <w:jc w:val="left"/>
              <w:rPr>
                <w:rFonts w:hint="default"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jc w:val="left"/>
              <w:rPr>
                <w:rFonts w:hint="default" w:ascii="仿宋_GB2312" w:hAnsi="仿宋_GB2312" w:eastAsia="仿宋_GB2312" w:cs="仿宋_GB2312"/>
                <w:b w:val="0"/>
                <w:bCs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3</w:t>
            </w:r>
          </w:p>
        </w:tc>
        <w:tc>
          <w:tcPr>
            <w:tcW w:w="6218" w:type="dxa"/>
            <w:vAlign w:val="center"/>
          </w:tcPr>
          <w:p>
            <w:pPr>
              <w:jc w:val="cente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三门峡市人民政府办公室关于印发三门峡市安全生产领域打非治违工作若干规定的通知</w:t>
            </w:r>
          </w:p>
        </w:tc>
        <w:tc>
          <w:tcPr>
            <w:tcW w:w="298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三政办〔2013〕23号</w:t>
            </w:r>
          </w:p>
        </w:tc>
        <w:tc>
          <w:tcPr>
            <w:tcW w:w="169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保留</w:t>
            </w:r>
          </w:p>
        </w:tc>
        <w:tc>
          <w:tcPr>
            <w:tcW w:w="220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jc w:val="left"/>
              <w:rPr>
                <w:rFonts w:hint="default" w:ascii="仿宋_GB2312" w:hAnsi="仿宋_GB2312" w:eastAsia="仿宋_GB2312" w:cs="仿宋_GB2312"/>
                <w:b w:val="0"/>
                <w:bCs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4</w:t>
            </w:r>
          </w:p>
        </w:tc>
        <w:tc>
          <w:tcPr>
            <w:tcW w:w="6218" w:type="dxa"/>
            <w:vAlign w:val="center"/>
          </w:tcPr>
          <w:p>
            <w:pPr>
              <w:jc w:val="cente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三门峡市人民政府办公室关于推进乡镇（街道）和行政村（社区）安全生产管理规范化建设的指导意见</w:t>
            </w:r>
          </w:p>
        </w:tc>
        <w:tc>
          <w:tcPr>
            <w:tcW w:w="298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三政办〔2017〕30号</w:t>
            </w:r>
          </w:p>
        </w:tc>
        <w:tc>
          <w:tcPr>
            <w:tcW w:w="169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保留</w:t>
            </w:r>
          </w:p>
        </w:tc>
        <w:tc>
          <w:tcPr>
            <w:tcW w:w="220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jc w:val="left"/>
              <w:rPr>
                <w:rFonts w:hint="default" w:ascii="仿宋_GB2312" w:hAnsi="仿宋_GB2312" w:eastAsia="仿宋_GB2312" w:cs="仿宋_GB2312"/>
                <w:b w:val="0"/>
                <w:bCs w:val="0"/>
                <w:i w:val="0"/>
                <w:caps w:val="0"/>
                <w:color w:val="333333"/>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5</w:t>
            </w:r>
          </w:p>
        </w:tc>
        <w:tc>
          <w:tcPr>
            <w:tcW w:w="6218" w:type="dxa"/>
            <w:vAlign w:val="center"/>
          </w:tcPr>
          <w:p>
            <w:pPr>
              <w:jc w:val="cente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三门峡市人民政府办公室关于印发三门峡市应急避难场所管理办法的通知</w:t>
            </w:r>
          </w:p>
        </w:tc>
        <w:tc>
          <w:tcPr>
            <w:tcW w:w="298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三政办〔2022〕1号</w:t>
            </w:r>
          </w:p>
        </w:tc>
        <w:tc>
          <w:tcPr>
            <w:tcW w:w="169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保留</w:t>
            </w:r>
          </w:p>
        </w:tc>
        <w:tc>
          <w:tcPr>
            <w:tcW w:w="2205" w:type="dxa"/>
            <w:vAlign w:val="center"/>
          </w:tcPr>
          <w:p>
            <w:pPr>
              <w:jc w:val="left"/>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24"/>
                <w:szCs w:val="24"/>
                <w:shd w:val="clear" w:color="auto" w:fill="FFFFFF"/>
                <w:lang w:val="en-US" w:eastAsia="zh-CN" w:bidi="ar"/>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i w:val="0"/>
          <w:caps w:val="0"/>
          <w:color w:val="333333"/>
          <w:spacing w:val="0"/>
          <w:kern w:val="0"/>
          <w:sz w:val="24"/>
          <w:szCs w:val="24"/>
          <w:shd w:val="clear" w:color="auto" w:fill="FFFFFF"/>
          <w:lang w:val="en-US" w:eastAsia="zh-CN" w:bidi="ar"/>
        </w:rPr>
      </w:pPr>
      <w:r>
        <w:rPr>
          <w:rFonts w:hint="eastAsia" w:ascii="华文仿宋" w:hAnsi="华文仿宋" w:eastAsia="华文仿宋" w:cs="华文仿宋"/>
          <w:i w:val="0"/>
          <w:caps w:val="0"/>
          <w:color w:val="333333"/>
          <w:spacing w:val="0"/>
          <w:kern w:val="0"/>
          <w:sz w:val="24"/>
          <w:szCs w:val="24"/>
          <w:shd w:val="clear" w:color="auto" w:fill="FFFFFF"/>
          <w:lang w:val="en-US" w:eastAsia="zh-CN" w:bidi="ar"/>
        </w:rPr>
        <w:t>注：“清理进展”栏应填写状态（拟废止、拟修订、已废止、已修订）、具体情况、下一步工作计划或对有关行政规范性文件的废止/修订建议。</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MDk4NzFlNmVlNDUxMmNjMGEyNmZlNzAyNTk5MWQifQ=="/>
  </w:docVars>
  <w:rsids>
    <w:rsidRoot w:val="124D6A01"/>
    <w:rsid w:val="0E5339C9"/>
    <w:rsid w:val="124D6A01"/>
    <w:rsid w:val="18EA7AAA"/>
    <w:rsid w:val="29434336"/>
    <w:rsid w:val="37637ED7"/>
    <w:rsid w:val="3B1A2132"/>
    <w:rsid w:val="3F642716"/>
    <w:rsid w:val="52277900"/>
    <w:rsid w:val="52F83E87"/>
    <w:rsid w:val="53FE476E"/>
    <w:rsid w:val="572A323F"/>
    <w:rsid w:val="57D1365B"/>
    <w:rsid w:val="61B837B7"/>
    <w:rsid w:val="6B5F583B"/>
    <w:rsid w:val="7694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2023-10-24T08:31:00Z</dcterms:created>
  <dc:creator>依然阳光</dc:creator>
  <cp:lastModifiedBy>依然阳光</cp:lastModifiedBy>
  <dcterms:modified xsi:type="dcterms:W3CDTF">2023-10-24T08:33:51Z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B53CD047FFAB42B19176B96EA9A8EB28_11</vt:lpwstr>
  </property>
</Properties>
</file>