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7" w:line="273" w:lineRule="auto"/>
        <w:ind w:left="2875" w:right="1171" w:hanging="1730"/>
        <w:rPr>
          <w:rFonts w:ascii="宋体" w:hAnsi="宋体" w:eastAsia="宋体" w:cs="宋体"/>
          <w:sz w:val="42"/>
          <w:szCs w:val="42"/>
        </w:rPr>
      </w:pPr>
      <w:bookmarkStart w:id="0" w:name="_GoBack"/>
      <w:bookmarkEnd w:id="0"/>
      <w:r>
        <w:rPr>
          <w:rFonts w:ascii="宋体" w:hAnsi="宋体" w:eastAsia="宋体" w:cs="宋体"/>
          <w:spacing w:val="10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关于做好疫情防控期间危险化学品企业</w:t>
      </w:r>
      <w:r>
        <w:rPr>
          <w:rFonts w:ascii="宋体" w:hAnsi="宋体" w:eastAsia="宋体" w:cs="宋体"/>
          <w:spacing w:val="12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11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安全监管工作的通知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105" w:line="610" w:lineRule="exact"/>
        <w:ind w:firstLine="4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21"/>
          <w:sz w:val="32"/>
          <w:szCs w:val="32"/>
        </w:rPr>
        <w:t>各县(市、区)</w:t>
      </w:r>
      <w:r>
        <w:rPr>
          <w:rFonts w:ascii="仿宋" w:hAnsi="仿宋" w:eastAsia="仿宋" w:cs="仿宋"/>
          <w:spacing w:val="27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position w:val="21"/>
          <w:sz w:val="32"/>
          <w:szCs w:val="32"/>
        </w:rPr>
        <w:t>应急管理局,城乡一体化示范区应急救援保障中</w:t>
      </w:r>
    </w:p>
    <w:p>
      <w:pPr>
        <w:spacing w:line="222" w:lineRule="auto"/>
        <w:ind w:firstLine="4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心,开发区建设管理部:</w:t>
      </w:r>
    </w:p>
    <w:p>
      <w:pPr>
        <w:spacing w:before="198" w:line="340" w:lineRule="auto"/>
        <w:ind w:left="409" w:right="482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为认真贯彻落实全省危险化学品安全工作会议精神,统筹推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进防范危化品安全风险和疫情防控工作,深入推进"万人助万企"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活动,强化疫情防控期间危化品企业安全监管,现就有关事项通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知如下:</w:t>
      </w:r>
    </w:p>
    <w:p>
      <w:pPr>
        <w:spacing w:before="5" w:line="341" w:lineRule="auto"/>
        <w:ind w:left="409" w:right="501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一、危险化学品经营许可证自动顺延。受新冠疫情影响不能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及时办理危险化学品经营许可证延期手续的企业,有效期截止时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2"/>
          <w:sz w:val="32"/>
          <w:szCs w:val="32"/>
        </w:rPr>
        <w:t>间在2022年1月1日至3月31日范围内的,有效期截止时间可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顺延至2022年3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月31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日.</w:t>
      </w:r>
    </w:p>
    <w:p>
      <w:pPr>
        <w:spacing w:before="6" w:line="341" w:lineRule="auto"/>
        <w:ind w:left="409" w:right="509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二、强化风险监测预警系统巡查。严格执行《危险化学品安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全生产风险监测预警系统分级巡查抽查管理办法(试行)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》等五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项制度,强化线上巡查抽查,督促企业落实重大危险源包保责任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制,及时排查风险隐患,严密防控生产安全风险.</w:t>
      </w:r>
    </w:p>
    <w:p>
      <w:pPr>
        <w:spacing w:before="2" w:line="351" w:lineRule="auto"/>
        <w:ind w:left="409" w:right="419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三、强化安全风险研判.各县(市、区)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要加强重大危险源、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精细化工等企业冬季安全风险防控,结合实际开展督导检查,督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促企业落实风险研判与承诺公告、动火作业等危险作业等相关规</w:t>
      </w:r>
    </w:p>
    <w:p>
      <w:pPr>
        <w:sectPr>
          <w:footerReference r:id="rId5" w:type="default"/>
          <w:pgSz w:w="11990" w:h="16900"/>
          <w:pgMar w:top="1326" w:right="1120" w:bottom="1699" w:left="1230" w:header="0" w:footer="149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4" w:line="354" w:lineRule="auto"/>
        <w:ind w:left="18" w:hanging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定,严格落实安全主体责任,深刻吸取近期国内事故教训,严防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事故发生,确保全市安全生产形势稳定.</w:t>
      </w:r>
    </w:p>
    <w:p>
      <w:pPr>
        <w:spacing w:before="214" w:line="2419" w:lineRule="exact"/>
        <w:ind w:firstLine="5460"/>
        <w:textAlignment w:val="center"/>
      </w:pPr>
    </w:p>
    <w:sectPr>
      <w:footerReference r:id="rId6" w:type="default"/>
      <w:pgSz w:w="11900" w:h="16840"/>
      <w:pgMar w:top="1431" w:right="1626" w:bottom="1726" w:left="1559" w:header="0" w:footer="14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exact"/>
      <w:ind w:firstLine="7939"/>
      <w:textAlignment w:val="center"/>
    </w:pPr>
    <w:r>
      <w:drawing>
        <wp:inline distT="0" distB="0" distL="0" distR="0">
          <wp:extent cx="583565" cy="132715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195" cy="13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6" w:lineRule="exact"/>
      <w:ind w:firstLine="309"/>
      <w:rPr>
        <w:rFonts w:ascii="仿宋" w:hAnsi="仿宋" w:eastAsia="仿宋" w:cs="仿宋"/>
        <w:sz w:val="36"/>
        <w:szCs w:val="36"/>
      </w:rPr>
    </w:pPr>
    <w:r>
      <w:pict>
        <v:shape id="_x0000_s4097" o:spid="_x0000_s4097" o:spt="202" type="#_x0000_t202" style="position:absolute;left:0pt;margin-left:355pt;margin-top:250.25pt;height:23.7pt;width:111.1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2" w:lineRule="auto"/>
                  <w:ind w:firstLine="20"/>
                  <w:rPr>
                    <w:rFonts w:ascii="仿宋" w:hAnsi="仿宋" w:eastAsia="仿宋" w:cs="仿宋"/>
                    <w:sz w:val="36"/>
                    <w:szCs w:val="36"/>
                  </w:rPr>
                </w:pPr>
                <w:r>
                  <w:rPr>
                    <w:rFonts w:ascii="仿宋" w:hAnsi="仿宋" w:eastAsia="仿宋" w:cs="仿宋"/>
                    <w:spacing w:val="2"/>
                    <w:sz w:val="36"/>
                    <w:szCs w:val="36"/>
                  </w:rPr>
                  <w:t>2022年1月4曰</w:t>
                </w:r>
              </w:p>
            </w:txbxContent>
          </v:textbox>
        </v:shape>
      </w:pict>
    </w:r>
    <w:r>
      <w:rPr>
        <w:rFonts w:ascii="仿宋" w:hAnsi="仿宋" w:eastAsia="仿宋" w:cs="仿宋"/>
        <w:spacing w:val="-1"/>
        <w:position w:val="-5"/>
        <w:sz w:val="36"/>
        <w:szCs w:val="36"/>
      </w:rPr>
      <w:t>─2─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YzMWJkNmEwY2E0YTEyMTc0Nzk2YzFlZmFjZjJkYzYifQ=="/>
  </w:docVars>
  <w:rsids>
    <w:rsidRoot w:val="00000000"/>
    <w:rsid w:val="191E4D53"/>
    <w:rsid w:val="1BBC2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2023-10-24T08:48:00Z</dcterms:created>
  <dc:creator>zzyyssf</dc:creator>
  <cp:lastModifiedBy>lenovo</cp:lastModifiedBy>
  <dcterms:modified xsi:type="dcterms:W3CDTF">2023-10-24T09:30:49Z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2022-03-23T15:43:01Z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DC9B81F9F44B4DB1AEEF858F6B9D6F38_12</vt:lpwstr>
  </property>
</Properties>
</file>