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42A19">
      <w:pPr>
        <w:jc w:val="both"/>
        <w:rPr>
          <w:rFonts w:ascii="Times New Roman" w:hAnsi="Times New Roman" w:eastAsia="PMingLiU"/>
          <w:sz w:val="100"/>
          <w:lang w:eastAsia="zh-CN"/>
        </w:rPr>
      </w:pPr>
      <w:r>
        <w:rPr>
          <w:rFonts w:hint="eastAsia" w:ascii="Times New Roman" w:hAnsi="Times New Roman" w:eastAsia="PMingLiU"/>
          <w:b/>
          <w:bCs/>
          <w:color w:val="FF0000"/>
          <w:w w:val="88"/>
          <w:sz w:val="100"/>
          <w:lang w:eastAsia="zh-CN"/>
        </w:rPr>
        <w:t>安全风险监测预警信息</w:t>
      </w:r>
    </w:p>
    <w:p w14:paraId="164FCA71">
      <w:pPr>
        <w:pStyle w:val="3"/>
        <w:spacing w:before="813"/>
        <w:ind w:left="88" w:right="175"/>
        <w:jc w:val="center"/>
        <w:rPr>
          <w:rFonts w:ascii="Times New Roman" w:hAnsi="Times New Roman" w:eastAsia="仿宋_GB2312" w:cs="Times New Roman"/>
          <w:lang w:eastAsia="zh-CN"/>
        </w:rPr>
      </w:pPr>
      <w:r>
        <w:rPr>
          <w:rFonts w:hint="eastAsia" w:ascii="Times New Roman" w:hAnsi="Times New Roman" w:eastAsia="仿宋_GB2312" w:cs="Times New Roman"/>
          <w:lang w:eastAsia="zh-CN"/>
        </w:rPr>
        <w:t>第28期</w:t>
      </w:r>
    </w:p>
    <w:p w14:paraId="0E15FDDC">
      <w:pPr>
        <w:pStyle w:val="3"/>
        <w:jc w:val="both"/>
        <w:rPr>
          <w:rFonts w:ascii="仿宋_GB2312" w:hAnsi="Times New Roman" w:eastAsia="仿宋_GB2312"/>
          <w:lang w:eastAsia="zh-CN"/>
        </w:rPr>
      </w:pPr>
    </w:p>
    <w:p w14:paraId="7CB8AC39">
      <w:pPr>
        <w:pStyle w:val="3"/>
        <w:tabs>
          <w:tab w:val="left" w:pos="5987"/>
        </w:tabs>
        <w:ind w:right="220" w:rightChars="100"/>
        <w:jc w:val="both"/>
        <w:rPr>
          <w:rFonts w:ascii="仿宋_GB2312" w:hAnsi="Times New Roman" w:eastAsia="仿宋_GB2312"/>
          <w:lang w:eastAsia="zh-CN"/>
        </w:rPr>
      </w:pPr>
      <w:r>
        <w:rPr>
          <w:rFonts w:hint="eastAsia" w:ascii="仿宋" w:hAnsi="仿宋" w:eastAsia="仿宋" w:cs="仿宋"/>
          <w:spacing w:val="-20"/>
          <w:w w:val="90"/>
          <w:lang w:eastAsia="zh-CN"/>
        </w:rPr>
        <mc:AlternateContent>
          <mc:Choice Requires="wps">
            <w:drawing>
              <wp:anchor distT="0" distB="0" distL="0" distR="0" simplePos="0" relativeHeight="251659264" behindDoc="1" locked="0" layoutInCell="1" allowOverlap="1">
                <wp:simplePos x="0" y="0"/>
                <wp:positionH relativeFrom="page">
                  <wp:posOffset>999490</wp:posOffset>
                </wp:positionH>
                <wp:positionV relativeFrom="paragraph">
                  <wp:posOffset>299720</wp:posOffset>
                </wp:positionV>
                <wp:extent cx="5537200" cy="0"/>
                <wp:effectExtent l="0" t="0" r="0" b="0"/>
                <wp:wrapTopAndBottom/>
                <wp:docPr id="6" name="直接连接符 6"/>
                <wp:cNvGraphicFramePr/>
                <a:graphic xmlns:a="http://schemas.openxmlformats.org/drawingml/2006/main">
                  <a:graphicData uri="http://schemas.microsoft.com/office/word/2010/wordprocessingShape">
                    <wps:wsp>
                      <wps:cNvCnPr/>
                      <wps:spPr>
                        <a:xfrm>
                          <a:off x="0" y="0"/>
                          <a:ext cx="5537200" cy="0"/>
                        </a:xfrm>
                        <a:prstGeom prst="line">
                          <a:avLst/>
                        </a:prstGeom>
                        <a:ln w="20320"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78.7pt;margin-top:23.6pt;height:0pt;width:436pt;mso-position-horizontal-relative:page;mso-wrap-distance-bottom:0pt;mso-wrap-distance-top:0pt;z-index:-251657216;mso-width-relative:page;mso-height-relative:page;" filled="f" stroked="t" coordsize="21600,21600" o:gfxdata="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BnQMntYAAAAKAQAADwAAAAAAAAABACAAAAAiAAAAZHJzL2Rvd25yZXYueG1sUEsBAhQAFAAAAAgA&#10;h07iQBzRt83uAQAA2QMAAA4AAAAAAAAAAQAgAAAAJQEAAGRycy9lMm9Eb2MueG1sUEsFBgAAAAAG&#10;AAYAWQEAAIUFAAAAAA==&#10;">
                <v:fill on="f" focussize="0,0"/>
                <v:stroke weight="1.6pt" color="#FF0000" joinstyle="round"/>
                <v:imagedata o:title=""/>
                <o:lock v:ext="edit" aspectratio="f"/>
                <w10:wrap type="topAndBottom"/>
              </v:line>
            </w:pict>
          </mc:Fallback>
        </mc:AlternateContent>
      </w:r>
      <w:r>
        <w:rPr>
          <w:rFonts w:hint="eastAsia" w:ascii="仿宋" w:hAnsi="仿宋" w:eastAsia="仿宋" w:cs="仿宋"/>
          <w:spacing w:val="-20"/>
          <w:w w:val="90"/>
          <w:lang w:eastAsia="zh-CN"/>
        </w:rPr>
        <w:t>三门峡市安全生产和防灾减灾救灾委员会办公室</w:t>
      </w:r>
      <w:r>
        <w:rPr>
          <w:rFonts w:hint="eastAsia" w:ascii="仿宋_GB2312" w:hAnsi="Times New Roman" w:eastAsia="仿宋_GB2312"/>
          <w:lang w:eastAsia="zh-CN"/>
        </w:rPr>
        <w:tab/>
      </w:r>
      <w:r>
        <w:rPr>
          <w:rFonts w:hint="eastAsia" w:ascii="仿宋_GB2312" w:hAnsi="Times New Roman" w:eastAsia="仿宋_GB2312"/>
          <w:lang w:eastAsia="zh-CN"/>
        </w:rPr>
        <w:t xml:space="preserve">   </w:t>
      </w:r>
      <w:r>
        <w:rPr>
          <w:rFonts w:hint="eastAsia" w:ascii="Times New Roman" w:hAnsi="Times New Roman" w:eastAsia="仿宋_GB2312" w:cs="Times New Roman"/>
          <w:lang w:eastAsia="zh-CN"/>
        </w:rPr>
        <w:t>2025年9月30日</w:t>
      </w:r>
    </w:p>
    <w:p w14:paraId="53B3F59A">
      <w:pPr>
        <w:pStyle w:val="3"/>
        <w:spacing w:line="560" w:lineRule="exact"/>
        <w:jc w:val="both"/>
        <w:rPr>
          <w:rFonts w:hint="eastAsia" w:ascii="方正小标宋简体" w:eastAsia="方正小标宋简体" w:cs="方正小标宋简体"/>
          <w:sz w:val="44"/>
          <w:szCs w:val="44"/>
          <w:lang w:eastAsia="zh-CN"/>
        </w:rPr>
      </w:pPr>
    </w:p>
    <w:p w14:paraId="39E1E831">
      <w:pPr>
        <w:pStyle w:val="3"/>
        <w:spacing w:line="560" w:lineRule="atLeast"/>
        <w:jc w:val="center"/>
        <w:rPr>
          <w:rFonts w:hint="eastAsia" w:ascii="仿宋_GB2312" w:eastAsia="仿宋_GB2312"/>
          <w:lang w:eastAsia="zh-CN"/>
        </w:rPr>
      </w:pPr>
      <w:r>
        <w:rPr>
          <w:rFonts w:hint="eastAsia" w:ascii="方正小标宋简体" w:eastAsia="方正小标宋简体" w:cs="方正小标宋简体"/>
          <w:sz w:val="44"/>
          <w:szCs w:val="44"/>
          <w:lang w:eastAsia="zh-CN"/>
        </w:rPr>
        <w:t>三门峡市安全生产和自然灾害风险分析报告</w:t>
      </w:r>
    </w:p>
    <w:p w14:paraId="2A957213">
      <w:pPr>
        <w:spacing w:line="560" w:lineRule="atLeast"/>
        <w:jc w:val="center"/>
        <w:rPr>
          <w:rFonts w:ascii="Times New Roman" w:hAnsi="Times New Roman" w:eastAsia="仿宋_GB2312" w:cs="Times New Roman"/>
          <w:sz w:val="32"/>
          <w:szCs w:val="32"/>
          <w:lang w:eastAsia="zh-CN"/>
        </w:rPr>
      </w:pPr>
      <w:r>
        <w:rPr>
          <w:rFonts w:hint="eastAsia" w:ascii="楷体_GB2312" w:hAnsi="楷体_GB2312" w:eastAsia="楷体_GB2312" w:cs="楷体_GB2312"/>
          <w:sz w:val="32"/>
          <w:szCs w:val="32"/>
          <w:lang w:eastAsia="zh-CN"/>
        </w:rPr>
        <w:t>（2025年10月份）</w:t>
      </w:r>
    </w:p>
    <w:p w14:paraId="42460750">
      <w:pPr>
        <w:spacing w:line="560" w:lineRule="atLeast"/>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 xml:space="preserve"> </w:t>
      </w:r>
    </w:p>
    <w:p w14:paraId="13935BAF">
      <w:pPr>
        <w:autoSpaceDE/>
        <w:autoSpaceDN/>
        <w:spacing w:line="560" w:lineRule="exact"/>
        <w:ind w:firstLine="640" w:firstLineChars="200"/>
        <w:jc w:val="both"/>
        <w:rPr>
          <w:rFonts w:ascii="Times New Roman" w:hAnsi="Times New Roman" w:eastAsia="仿宋_GB2312" w:cs="Times New Roman"/>
          <w:kern w:val="2"/>
          <w:sz w:val="32"/>
          <w:szCs w:val="32"/>
          <w:lang w:eastAsia="zh-CN" w:bidi="ar"/>
        </w:rPr>
      </w:pPr>
      <w:r>
        <w:rPr>
          <w:rFonts w:hint="eastAsia" w:ascii="Times New Roman" w:hAnsi="Times New Roman" w:eastAsia="仿宋_GB2312" w:cs="Times New Roman"/>
          <w:kern w:val="2"/>
          <w:sz w:val="32"/>
          <w:szCs w:val="32"/>
          <w:lang w:eastAsia="zh-CN" w:bidi="ar"/>
        </w:rPr>
        <w:t>近日，市安全生产和防灾减灾救灾委员会办公室会同各有关单位对全市10月份安全生产和自然灾害风险形势进行了会商研判。具体情况如下：</w:t>
      </w:r>
    </w:p>
    <w:p w14:paraId="17311754">
      <w:pPr>
        <w:spacing w:line="560" w:lineRule="exact"/>
        <w:ind w:firstLine="640" w:firstLineChars="200"/>
        <w:jc w:val="both"/>
        <w:rPr>
          <w:rFonts w:hint="eastAsia" w:ascii="黑体" w:hAnsi="黑体" w:eastAsia="黑体" w:cs="Times New Roman"/>
          <w:sz w:val="32"/>
          <w:szCs w:val="32"/>
          <w:lang w:eastAsia="zh-CN"/>
        </w:rPr>
      </w:pPr>
      <w:r>
        <w:rPr>
          <w:rFonts w:hint="eastAsia" w:ascii="黑体" w:hAnsi="黑体" w:eastAsia="黑体"/>
          <w:sz w:val="32"/>
          <w:szCs w:val="32"/>
          <w:lang w:eastAsia="zh-CN"/>
        </w:rPr>
        <w:t>一、2025年10月气候趋势预测</w:t>
      </w:r>
    </w:p>
    <w:p w14:paraId="5158A152">
      <w:pPr>
        <w:spacing w:line="560" w:lineRule="exact"/>
        <w:ind w:firstLine="643" w:firstLineChars="200"/>
        <w:rPr>
          <w:rFonts w:hint="eastAsia" w:ascii="楷体_GB2312" w:eastAsia="楷体_GB2312"/>
          <w:b/>
          <w:sz w:val="32"/>
          <w:szCs w:val="32"/>
          <w:lang w:eastAsia="zh-CN"/>
        </w:rPr>
      </w:pPr>
      <w:r>
        <w:rPr>
          <w:rFonts w:hint="eastAsia" w:ascii="楷体_GB2312" w:eastAsia="楷体_GB2312"/>
          <w:b/>
          <w:sz w:val="32"/>
          <w:szCs w:val="32"/>
          <w:lang w:eastAsia="zh-CN"/>
        </w:rPr>
        <w:t>1.总气候趋势</w:t>
      </w:r>
      <w:r>
        <w:rPr>
          <w:rFonts w:hint="eastAsia" w:ascii="楷体_GB2312" w:eastAsia="楷体_GB2312"/>
          <w:b/>
          <w:sz w:val="32"/>
          <w:szCs w:val="32"/>
          <w:lang w:eastAsia="zh-CN"/>
        </w:rPr>
        <w:tab/>
      </w:r>
    </w:p>
    <w:p w14:paraId="50319C48">
      <w:pPr>
        <w:autoSpaceDE/>
        <w:autoSpaceDN/>
        <w:spacing w:line="560" w:lineRule="exact"/>
        <w:ind w:firstLine="640" w:firstLineChars="200"/>
        <w:jc w:val="both"/>
        <w:rPr>
          <w:rFonts w:ascii="Times New Roman" w:hAnsi="Times New Roman" w:eastAsia="仿宋_GB2312" w:cs="Times New Roman"/>
          <w:kern w:val="2"/>
          <w:sz w:val="32"/>
          <w:szCs w:val="32"/>
          <w:lang w:eastAsia="zh-CN" w:bidi="ar"/>
        </w:rPr>
      </w:pPr>
      <w:r>
        <w:rPr>
          <w:rFonts w:hint="eastAsia" w:ascii="Times New Roman" w:hAnsi="Times New Roman" w:eastAsia="仿宋_GB2312" w:cs="Times New Roman"/>
          <w:kern w:val="2"/>
          <w:sz w:val="32"/>
          <w:szCs w:val="32"/>
          <w:lang w:eastAsia="zh-CN" w:bidi="ar"/>
        </w:rPr>
        <w:t>预计我市10月降水量 70～90mm，较常年同期（50.9mm）偏多 4～6 成。平均气温 13～14℃，较常年同期(14.6℃)偏低 0～1℃。</w:t>
      </w:r>
    </w:p>
    <w:p w14:paraId="1A4559AA">
      <w:pPr>
        <w:spacing w:line="560" w:lineRule="exact"/>
        <w:ind w:firstLine="643" w:firstLineChars="200"/>
        <w:rPr>
          <w:rFonts w:hint="eastAsia" w:ascii="楷体_GB2312" w:eastAsia="楷体_GB2312"/>
          <w:b/>
          <w:sz w:val="32"/>
          <w:szCs w:val="32"/>
          <w:lang w:eastAsia="zh-CN"/>
        </w:rPr>
      </w:pPr>
      <w:r>
        <w:rPr>
          <w:rFonts w:hint="eastAsia" w:ascii="楷体_GB2312" w:eastAsia="楷体_GB2312"/>
          <w:b/>
          <w:sz w:val="32"/>
          <w:szCs w:val="32"/>
          <w:lang w:eastAsia="zh-CN"/>
        </w:rPr>
        <w:t>2.2025年10月份主要天气过程</w:t>
      </w:r>
    </w:p>
    <w:p w14:paraId="718D8A9F">
      <w:pPr>
        <w:autoSpaceDE/>
        <w:autoSpaceDN/>
        <w:spacing w:line="560" w:lineRule="exact"/>
        <w:ind w:firstLine="640" w:firstLineChars="200"/>
        <w:jc w:val="both"/>
        <w:rPr>
          <w:rFonts w:ascii="Times New Roman" w:hAnsi="Times New Roman" w:eastAsia="仿宋_GB2312" w:cs="Times New Roman"/>
          <w:kern w:val="2"/>
          <w:sz w:val="32"/>
          <w:szCs w:val="32"/>
          <w:lang w:eastAsia="zh-CN" w:bidi="ar"/>
        </w:rPr>
      </w:pPr>
      <w:r>
        <w:rPr>
          <w:rFonts w:hint="eastAsia" w:ascii="Times New Roman" w:hAnsi="Times New Roman" w:eastAsia="仿宋_GB2312" w:cs="Times New Roman"/>
          <w:kern w:val="2"/>
          <w:sz w:val="32"/>
          <w:szCs w:val="32"/>
          <w:lang w:eastAsia="zh-CN" w:bidi="ar"/>
        </w:rPr>
        <w:t>主要有2次降水天气过程，分别出现在：上旬前中期、中旬中后期。</w:t>
      </w:r>
    </w:p>
    <w:p w14:paraId="5E0BFAFC">
      <w:pPr>
        <w:autoSpaceDE/>
        <w:autoSpaceDN/>
        <w:spacing w:line="560" w:lineRule="exact"/>
        <w:ind w:firstLine="640" w:firstLineChars="200"/>
        <w:jc w:val="both"/>
        <w:rPr>
          <w:rFonts w:hint="eastAsia" w:ascii="黑体" w:hAnsi="黑体" w:eastAsia="黑体" w:cs="CESI仿宋-GB2312"/>
          <w:sz w:val="32"/>
          <w:szCs w:val="32"/>
          <w:lang w:eastAsia="zh-CN"/>
        </w:rPr>
      </w:pPr>
      <w:r>
        <w:rPr>
          <w:rFonts w:hint="eastAsia" w:ascii="黑体" w:hAnsi="黑体" w:eastAsia="黑体" w:cs="CESI仿宋-GB2312"/>
          <w:sz w:val="32"/>
          <w:szCs w:val="32"/>
          <w:lang w:eastAsia="zh-CN"/>
        </w:rPr>
        <w:t>二、安全生产领域风险预判</w:t>
      </w:r>
    </w:p>
    <w:p w14:paraId="0CA86DE4">
      <w:pPr>
        <w:autoSpaceDE/>
        <w:autoSpaceDN/>
        <w:spacing w:line="560" w:lineRule="exact"/>
        <w:ind w:firstLine="640" w:firstLineChars="200"/>
        <w:jc w:val="both"/>
        <w:rPr>
          <w:rFonts w:ascii="Times New Roman" w:hAnsi="Times New Roman" w:eastAsia="楷体_GB2312" w:cs="Times New Roman"/>
          <w:color w:val="000000"/>
          <w:sz w:val="32"/>
          <w:szCs w:val="32"/>
          <w:lang w:eastAsia="zh-CN"/>
        </w:rPr>
      </w:pPr>
      <w:r>
        <w:rPr>
          <w:rFonts w:ascii="Times New Roman" w:hAnsi="Times New Roman" w:eastAsia="楷体_GB2312" w:cs="Times New Roman"/>
          <w:color w:val="000000"/>
          <w:sz w:val="32"/>
          <w:szCs w:val="32"/>
          <w:lang w:eastAsia="zh-CN"/>
        </w:rPr>
        <w:t>（</w:t>
      </w:r>
      <w:r>
        <w:rPr>
          <w:rFonts w:hint="eastAsia" w:ascii="Times New Roman" w:hAnsi="Times New Roman" w:eastAsia="楷体_GB2312" w:cs="Times New Roman"/>
          <w:color w:val="000000"/>
          <w:sz w:val="32"/>
          <w:szCs w:val="32"/>
          <w:lang w:eastAsia="zh-CN"/>
        </w:rPr>
        <w:t>一</w:t>
      </w:r>
      <w:r>
        <w:rPr>
          <w:rFonts w:ascii="Times New Roman" w:hAnsi="Times New Roman" w:eastAsia="楷体_GB2312" w:cs="Times New Roman"/>
          <w:color w:val="000000"/>
          <w:sz w:val="32"/>
          <w:szCs w:val="32"/>
          <w:lang w:eastAsia="zh-CN"/>
        </w:rPr>
        <w:t>）文化广电和旅游行业</w:t>
      </w:r>
    </w:p>
    <w:p w14:paraId="348C7D39">
      <w:pPr>
        <w:autoSpaceDE/>
        <w:autoSpaceDN/>
        <w:spacing w:line="560" w:lineRule="exact"/>
        <w:ind w:firstLine="643" w:firstLineChars="200"/>
        <w:jc w:val="both"/>
        <w:rPr>
          <w:rFonts w:ascii="Times New Roman" w:hAnsi="Times New Roman" w:eastAsia="楷体_GB2312" w:cs="Times New Roman"/>
          <w:b/>
          <w:bCs/>
          <w:color w:val="000000"/>
          <w:sz w:val="32"/>
          <w:szCs w:val="32"/>
          <w:lang w:eastAsia="zh-CN"/>
        </w:rPr>
      </w:pPr>
      <w:r>
        <w:rPr>
          <w:rFonts w:ascii="Times New Roman" w:hAnsi="Times New Roman" w:eastAsia="楷体_GB2312" w:cs="Times New Roman"/>
          <w:b/>
          <w:bCs/>
          <w:color w:val="000000"/>
          <w:sz w:val="32"/>
          <w:szCs w:val="32"/>
          <w:lang w:eastAsia="zh-CN"/>
        </w:rPr>
        <w:t>1</w:t>
      </w:r>
      <w:r>
        <w:rPr>
          <w:rFonts w:hint="eastAsia" w:ascii="Times New Roman" w:hAnsi="Times New Roman" w:eastAsia="仿宋_GB2312" w:cs="Times New Roman"/>
          <w:b/>
          <w:bCs/>
          <w:color w:val="0000FF"/>
          <w:sz w:val="32"/>
          <w:szCs w:val="32"/>
          <w:lang w:eastAsia="zh-CN"/>
        </w:rPr>
        <w:t>.</w:t>
      </w:r>
      <w:r>
        <w:rPr>
          <w:rFonts w:hint="eastAsia" w:ascii="Times New Roman" w:hAnsi="Times New Roman" w:eastAsia="楷体_GB2312" w:cs="Times New Roman"/>
          <w:b/>
          <w:bCs/>
          <w:color w:val="000000"/>
          <w:sz w:val="32"/>
          <w:szCs w:val="32"/>
          <w:lang w:eastAsia="zh-CN"/>
        </w:rPr>
        <w:t>火灾消防隐患方面</w:t>
      </w:r>
    </w:p>
    <w:p w14:paraId="0CACD2CB">
      <w:pPr>
        <w:autoSpaceDE/>
        <w:autoSpaceDN/>
        <w:spacing w:line="560" w:lineRule="exact"/>
        <w:ind w:firstLine="643" w:firstLineChars="200"/>
        <w:jc w:val="both"/>
        <w:rPr>
          <w:rFonts w:ascii="Times New Roman" w:hAnsi="Times New Roman" w:eastAsia="仿宋_GB2312" w:cs="Times New Roman"/>
          <w:kern w:val="2"/>
          <w:sz w:val="32"/>
          <w:szCs w:val="32"/>
          <w:lang w:eastAsia="zh-CN" w:bidi="ar"/>
        </w:rPr>
      </w:pPr>
      <w:r>
        <w:rPr>
          <w:rFonts w:hint="eastAsia" w:ascii="Times New Roman" w:hAnsi="Times New Roman" w:eastAsia="仿宋_GB2312" w:cs="Times New Roman"/>
          <w:b/>
          <w:bCs/>
          <w:color w:val="000000"/>
          <w:sz w:val="32"/>
          <w:szCs w:val="32"/>
          <w:lang w:eastAsia="zh-CN"/>
        </w:rPr>
        <w:t>安全风险：</w:t>
      </w:r>
      <w:r>
        <w:rPr>
          <w:rFonts w:hint="eastAsia" w:ascii="Times New Roman" w:hAnsi="Times New Roman" w:eastAsia="仿宋_GB2312" w:cs="Times New Roman"/>
          <w:kern w:val="2"/>
          <w:sz w:val="32"/>
          <w:szCs w:val="32"/>
          <w:lang w:eastAsia="zh-CN" w:bidi="ar"/>
        </w:rPr>
        <w:t>入秋之后，各景区特别是涉林景区树木起火因素增多。同时各文化场馆、文物建筑、博物馆、图书馆、星级饭店等场所电气设备多，线路复杂，电气线路老化等易引发电气火灾。</w:t>
      </w:r>
    </w:p>
    <w:p w14:paraId="5D1F7C7A">
      <w:pPr>
        <w:autoSpaceDE/>
        <w:autoSpaceDN/>
        <w:spacing w:line="560" w:lineRule="exact"/>
        <w:ind w:firstLine="643" w:firstLineChars="200"/>
        <w:jc w:val="both"/>
        <w:rPr>
          <w:rFonts w:ascii="Times New Roman" w:hAnsi="Times New Roman" w:eastAsia="仿宋_GB2312" w:cs="Times New Roman"/>
          <w:kern w:val="2"/>
          <w:sz w:val="32"/>
          <w:szCs w:val="32"/>
          <w:lang w:eastAsia="zh-CN" w:bidi="ar"/>
        </w:rPr>
      </w:pPr>
      <w:r>
        <w:rPr>
          <w:rFonts w:hint="eastAsia" w:ascii="Times New Roman" w:hAnsi="Times New Roman" w:eastAsia="仿宋_GB2312" w:cs="Times New Roman"/>
          <w:b/>
          <w:bCs/>
          <w:color w:val="000000"/>
          <w:sz w:val="32"/>
          <w:szCs w:val="32"/>
          <w:lang w:eastAsia="zh-CN"/>
        </w:rPr>
        <w:t>防范措施：</w:t>
      </w:r>
      <w:r>
        <w:rPr>
          <w:rFonts w:hint="eastAsia" w:ascii="Times New Roman" w:hAnsi="Times New Roman" w:eastAsia="仿宋_GB2312" w:cs="Times New Roman"/>
          <w:kern w:val="2"/>
          <w:sz w:val="32"/>
          <w:szCs w:val="32"/>
          <w:lang w:eastAsia="zh-CN" w:bidi="ar"/>
        </w:rPr>
        <w:t>要认真组织对本辖区文旅场所开展火灾事故隐患大排查，重点查看消防设施、电气设施，电线老化检修。室外景区要主动与林业部门合作，全面排查整治景区内火灾隐患。</w:t>
      </w:r>
    </w:p>
    <w:p w14:paraId="1BF74025">
      <w:pPr>
        <w:autoSpaceDE/>
        <w:autoSpaceDN/>
        <w:spacing w:line="560" w:lineRule="exact"/>
        <w:ind w:firstLine="643" w:firstLineChars="200"/>
        <w:jc w:val="both"/>
        <w:rPr>
          <w:rFonts w:ascii="Times New Roman" w:hAnsi="Times New Roman" w:eastAsia="楷体_GB2312" w:cs="Times New Roman"/>
          <w:b/>
          <w:bCs/>
          <w:color w:val="000000"/>
          <w:sz w:val="32"/>
          <w:szCs w:val="32"/>
          <w:lang w:eastAsia="zh-CN"/>
        </w:rPr>
      </w:pPr>
      <w:r>
        <w:rPr>
          <w:rFonts w:ascii="Times New Roman" w:hAnsi="Times New Roman" w:eastAsia="楷体_GB2312" w:cs="Times New Roman"/>
          <w:b/>
          <w:bCs/>
          <w:color w:val="000000"/>
          <w:sz w:val="32"/>
          <w:szCs w:val="32"/>
          <w:lang w:eastAsia="zh-CN"/>
        </w:rPr>
        <w:t>2</w:t>
      </w:r>
      <w:r>
        <w:rPr>
          <w:rFonts w:hint="eastAsia" w:ascii="Times New Roman" w:hAnsi="Times New Roman" w:eastAsia="仿宋_GB2312" w:cs="Times New Roman"/>
          <w:b/>
          <w:bCs/>
          <w:color w:val="0000FF"/>
          <w:sz w:val="32"/>
          <w:szCs w:val="32"/>
          <w:lang w:eastAsia="zh-CN"/>
        </w:rPr>
        <w:t>.</w:t>
      </w:r>
      <w:r>
        <w:rPr>
          <w:rFonts w:hint="eastAsia" w:ascii="Times New Roman" w:hAnsi="Times New Roman" w:eastAsia="楷体_GB2312" w:cs="Times New Roman"/>
          <w:b/>
          <w:bCs/>
          <w:color w:val="000000"/>
          <w:sz w:val="32"/>
          <w:szCs w:val="32"/>
          <w:lang w:eastAsia="zh-CN"/>
        </w:rPr>
        <w:t>高风险游览项目方面</w:t>
      </w:r>
    </w:p>
    <w:p w14:paraId="77648D86">
      <w:pPr>
        <w:autoSpaceDE/>
        <w:autoSpaceDN/>
        <w:spacing w:line="560" w:lineRule="exact"/>
        <w:ind w:firstLine="643" w:firstLineChars="200"/>
        <w:jc w:val="both"/>
        <w:rPr>
          <w:rFonts w:ascii="Times New Roman" w:hAnsi="Times New Roman" w:eastAsia="仿宋_GB2312" w:cs="Times New Roman"/>
          <w:kern w:val="2"/>
          <w:sz w:val="32"/>
          <w:szCs w:val="32"/>
          <w:lang w:eastAsia="zh-CN" w:bidi="ar"/>
        </w:rPr>
      </w:pPr>
      <w:r>
        <w:rPr>
          <w:rFonts w:hint="eastAsia" w:ascii="Times New Roman" w:hAnsi="Times New Roman" w:eastAsia="仿宋_GB2312" w:cs="Times New Roman"/>
          <w:b/>
          <w:bCs/>
          <w:color w:val="000000"/>
          <w:sz w:val="32"/>
          <w:szCs w:val="32"/>
          <w:lang w:eastAsia="zh-CN"/>
        </w:rPr>
        <w:t>安全风险：</w:t>
      </w:r>
      <w:r>
        <w:rPr>
          <w:rFonts w:hint="eastAsia" w:ascii="Times New Roman" w:hAnsi="Times New Roman" w:eastAsia="仿宋_GB2312" w:cs="Times New Roman"/>
          <w:kern w:val="2"/>
          <w:sz w:val="32"/>
          <w:szCs w:val="32"/>
          <w:lang w:eastAsia="zh-CN" w:bidi="ar"/>
        </w:rPr>
        <w:t>部分景区为了吸引游客，增加了很多高风险刺激项目，比如玻璃栈道（滑道）、悬崖秋千等新型项目，都需要经过安全评估和取得主管部门的审批，定期进行维护，稍有疏忽就有可能酿成大事故。</w:t>
      </w:r>
    </w:p>
    <w:p w14:paraId="679655D3">
      <w:pPr>
        <w:autoSpaceDE/>
        <w:autoSpaceDN/>
        <w:spacing w:line="560" w:lineRule="exact"/>
        <w:ind w:firstLine="643" w:firstLineChars="200"/>
        <w:jc w:val="both"/>
        <w:rPr>
          <w:rFonts w:ascii="Times New Roman" w:hAnsi="Times New Roman" w:eastAsia="仿宋_GB2312" w:cs="Times New Roman"/>
          <w:kern w:val="2"/>
          <w:sz w:val="32"/>
          <w:szCs w:val="32"/>
          <w:lang w:eastAsia="zh-CN" w:bidi="ar"/>
        </w:rPr>
      </w:pPr>
      <w:r>
        <w:rPr>
          <w:rFonts w:hint="eastAsia" w:ascii="Times New Roman" w:hAnsi="Times New Roman" w:eastAsia="仿宋_GB2312" w:cs="Times New Roman"/>
          <w:b/>
          <w:bCs/>
          <w:color w:val="000000"/>
          <w:sz w:val="32"/>
          <w:szCs w:val="32"/>
          <w:lang w:eastAsia="zh-CN"/>
        </w:rPr>
        <w:t>防范措施：</w:t>
      </w:r>
      <w:r>
        <w:rPr>
          <w:rFonts w:hint="eastAsia" w:ascii="Times New Roman" w:hAnsi="Times New Roman" w:eastAsia="仿宋_GB2312" w:cs="Times New Roman"/>
          <w:kern w:val="2"/>
          <w:sz w:val="32"/>
          <w:szCs w:val="32"/>
          <w:lang w:eastAsia="zh-CN" w:bidi="ar"/>
        </w:rPr>
        <w:t>要协调市场监管等相关部门对本辖区内各类高风险项目开展普查，摸清底数，对项目的验收和监管情况进行核实</w:t>
      </w:r>
      <w:r>
        <w:rPr>
          <w:rFonts w:ascii="Times New Roman" w:hAnsi="Times New Roman" w:eastAsia="仿宋_GB2312" w:cs="Times New Roman"/>
          <w:kern w:val="2"/>
          <w:sz w:val="32"/>
          <w:szCs w:val="32"/>
          <w:lang w:val="en" w:eastAsia="zh-CN" w:bidi="ar"/>
        </w:rPr>
        <w:t>,</w:t>
      </w:r>
      <w:r>
        <w:rPr>
          <w:rFonts w:hint="eastAsia" w:ascii="Times New Roman" w:hAnsi="Times New Roman" w:eastAsia="仿宋_GB2312" w:cs="Times New Roman"/>
          <w:kern w:val="2"/>
          <w:sz w:val="32"/>
          <w:szCs w:val="32"/>
          <w:lang w:eastAsia="zh-CN" w:bidi="ar"/>
        </w:rPr>
        <w:t>凡是没有经过资质部门验收合格的高风险游览项目必须关停。</w:t>
      </w:r>
    </w:p>
    <w:p w14:paraId="0D675B25">
      <w:pPr>
        <w:autoSpaceDE/>
        <w:autoSpaceDN/>
        <w:spacing w:line="560" w:lineRule="exact"/>
        <w:ind w:firstLine="643" w:firstLineChars="200"/>
        <w:jc w:val="both"/>
        <w:rPr>
          <w:rFonts w:hint="eastAsia" w:ascii="楷体_GB2312" w:hAnsi="楷体_GB2312" w:eastAsia="楷体_GB2312" w:cs="楷体_GB2312"/>
          <w:b/>
          <w:bCs/>
          <w:sz w:val="32"/>
          <w:szCs w:val="32"/>
          <w:lang w:eastAsia="zh-CN"/>
        </w:rPr>
      </w:pPr>
      <w:r>
        <w:rPr>
          <w:rFonts w:ascii="楷体_GB2312" w:hAnsi="楷体_GB2312" w:eastAsia="楷体_GB2312" w:cs="楷体_GB2312"/>
          <w:b/>
          <w:bCs/>
          <w:sz w:val="32"/>
          <w:szCs w:val="32"/>
          <w:lang w:eastAsia="zh-CN"/>
        </w:rPr>
        <w:t>3</w:t>
      </w:r>
      <w:r>
        <w:rPr>
          <w:rFonts w:hint="eastAsia" w:ascii="Times New Roman" w:hAnsi="Times New Roman" w:eastAsia="仿宋_GB2312" w:cs="Times New Roman"/>
          <w:b/>
          <w:bCs/>
          <w:color w:val="0000FF"/>
          <w:sz w:val="32"/>
          <w:szCs w:val="32"/>
          <w:lang w:eastAsia="zh-CN"/>
        </w:rPr>
        <w:t>.</w:t>
      </w:r>
      <w:r>
        <w:rPr>
          <w:rFonts w:hint="eastAsia" w:ascii="楷体_GB2312" w:hAnsi="楷体_GB2312" w:eastAsia="楷体_GB2312" w:cs="楷体_GB2312"/>
          <w:b/>
          <w:bCs/>
          <w:sz w:val="32"/>
          <w:szCs w:val="32"/>
          <w:lang w:eastAsia="zh-CN"/>
        </w:rPr>
        <w:t>旅行社包车方面</w:t>
      </w:r>
    </w:p>
    <w:p w14:paraId="51204599">
      <w:pPr>
        <w:autoSpaceDE/>
        <w:autoSpaceDN/>
        <w:spacing w:line="560" w:lineRule="exact"/>
        <w:ind w:firstLine="643" w:firstLineChars="200"/>
        <w:jc w:val="both"/>
        <w:rPr>
          <w:rFonts w:ascii="Times New Roman" w:hAnsi="Times New Roman" w:eastAsia="仿宋_GB2312" w:cs="Times New Roman"/>
          <w:kern w:val="2"/>
          <w:sz w:val="32"/>
          <w:szCs w:val="32"/>
          <w:lang w:eastAsia="zh-CN" w:bidi="ar"/>
        </w:rPr>
      </w:pPr>
      <w:r>
        <w:rPr>
          <w:rFonts w:hint="eastAsia" w:ascii="Times New Roman" w:hAnsi="Times New Roman" w:eastAsia="仿宋_GB2312" w:cs="Times New Roman"/>
          <w:b/>
          <w:bCs/>
          <w:color w:val="000000"/>
          <w:sz w:val="32"/>
          <w:szCs w:val="32"/>
          <w:lang w:eastAsia="zh-CN"/>
        </w:rPr>
        <w:t>安全风险：</w:t>
      </w:r>
      <w:r>
        <w:rPr>
          <w:rFonts w:hint="eastAsia" w:ascii="Times New Roman" w:hAnsi="Times New Roman" w:eastAsia="仿宋_GB2312" w:cs="Times New Roman"/>
          <w:kern w:val="2"/>
          <w:sz w:val="32"/>
          <w:szCs w:val="32"/>
          <w:lang w:eastAsia="zh-CN" w:bidi="ar"/>
        </w:rPr>
        <w:t>10月份正值“中秋”“国庆”旅游旺季，在以往存在租包旅游车辆过程中发生“三证一牌一单”（ 经营许可证、道路运输证、从业资格证，包车客运标志牌，车辆定期安全检测合格单）不全，租用车辆安全状况不达标，景区摆渡车辆资质不全，驾驶员人证不统一，旅游租包车不规范将直接影响游客人身安全。</w:t>
      </w:r>
    </w:p>
    <w:p w14:paraId="5E1AF066">
      <w:pPr>
        <w:autoSpaceDE/>
        <w:autoSpaceDN/>
        <w:spacing w:line="560" w:lineRule="exact"/>
        <w:ind w:firstLine="643" w:firstLineChars="200"/>
        <w:jc w:val="both"/>
        <w:rPr>
          <w:rFonts w:ascii="Times New Roman" w:hAnsi="Times New Roman" w:eastAsia="仿宋_GB2312" w:cs="Times New Roman"/>
          <w:kern w:val="2"/>
          <w:sz w:val="32"/>
          <w:szCs w:val="32"/>
          <w:lang w:eastAsia="zh-CN" w:bidi="ar"/>
        </w:rPr>
      </w:pPr>
      <w:r>
        <w:rPr>
          <w:rFonts w:hint="eastAsia" w:ascii="Times New Roman" w:hAnsi="Times New Roman" w:eastAsia="仿宋_GB2312" w:cs="Times New Roman"/>
          <w:b/>
          <w:bCs/>
          <w:color w:val="000000"/>
          <w:sz w:val="32"/>
          <w:szCs w:val="32"/>
          <w:lang w:eastAsia="zh-CN"/>
        </w:rPr>
        <w:t>防范措施：</w:t>
      </w:r>
      <w:r>
        <w:rPr>
          <w:rFonts w:hint="eastAsia" w:ascii="Times New Roman" w:hAnsi="Times New Roman" w:eastAsia="仿宋_GB2312" w:cs="Times New Roman"/>
          <w:kern w:val="2"/>
          <w:sz w:val="32"/>
          <w:szCs w:val="32"/>
          <w:lang w:eastAsia="zh-CN" w:bidi="ar"/>
        </w:rPr>
        <w:t>要联合交通运输部门对旅游租车落实“三证一牌一单”情况开展联合检查，对旅游车辆年检资质、安全状况、行车手续、驾驶人员等进行再复查，确保旅游用车安全。</w:t>
      </w:r>
    </w:p>
    <w:p w14:paraId="4A854F86">
      <w:pPr>
        <w:autoSpaceDE/>
        <w:autoSpaceDN/>
        <w:spacing w:line="560" w:lineRule="exact"/>
        <w:ind w:firstLine="640" w:firstLineChars="200"/>
        <w:jc w:val="both"/>
        <w:rPr>
          <w:rFonts w:ascii="Times New Roman" w:hAnsi="Times New Roman" w:eastAsia="楷体_GB2312" w:cs="Times New Roman"/>
          <w:sz w:val="32"/>
          <w:szCs w:val="32"/>
          <w:lang w:eastAsia="zh-CN"/>
        </w:rPr>
      </w:pPr>
      <w:r>
        <w:rPr>
          <w:rFonts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lang w:eastAsia="zh-CN"/>
        </w:rPr>
        <w:t>二</w:t>
      </w:r>
      <w:r>
        <w:rPr>
          <w:rFonts w:ascii="Times New Roman" w:hAnsi="Times New Roman" w:eastAsia="楷体_GB2312" w:cs="Times New Roman"/>
          <w:sz w:val="32"/>
          <w:szCs w:val="32"/>
          <w:lang w:eastAsia="zh-CN"/>
        </w:rPr>
        <w:t>）交通运输领域</w:t>
      </w:r>
    </w:p>
    <w:p w14:paraId="774892AE">
      <w:pPr>
        <w:autoSpaceDE/>
        <w:autoSpaceDN/>
        <w:spacing w:line="560" w:lineRule="exact"/>
        <w:ind w:firstLine="643" w:firstLineChars="200"/>
        <w:jc w:val="both"/>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1.道路通行方面</w:t>
      </w:r>
    </w:p>
    <w:p w14:paraId="36301698">
      <w:pPr>
        <w:autoSpaceDE/>
        <w:autoSpaceDN/>
        <w:spacing w:line="560" w:lineRule="exact"/>
        <w:ind w:firstLine="643" w:firstLineChars="200"/>
        <w:jc w:val="both"/>
        <w:rPr>
          <w:rFonts w:ascii="Times New Roman" w:hAnsi="Times New Roman" w:eastAsia="仿宋_GB2312" w:cs="Times New Roman"/>
          <w:kern w:val="2"/>
          <w:sz w:val="32"/>
          <w:szCs w:val="32"/>
          <w:lang w:eastAsia="zh-CN" w:bidi="ar"/>
        </w:rPr>
      </w:pPr>
      <w:r>
        <w:rPr>
          <w:rFonts w:hint="eastAsia" w:ascii="Times New Roman" w:hAnsi="Times New Roman" w:eastAsia="仿宋_GB2312" w:cs="Times New Roman"/>
          <w:b/>
          <w:bCs/>
          <w:color w:val="000000"/>
          <w:sz w:val="32"/>
          <w:szCs w:val="32"/>
          <w:lang w:eastAsia="zh-CN"/>
        </w:rPr>
        <w:t>安全风险：</w:t>
      </w:r>
      <w:r>
        <w:rPr>
          <w:rFonts w:hint="eastAsia" w:ascii="Times New Roman" w:hAnsi="Times New Roman" w:eastAsia="仿宋_GB2312" w:cs="Times New Roman"/>
          <w:kern w:val="2"/>
          <w:sz w:val="32"/>
          <w:szCs w:val="32"/>
          <w:lang w:eastAsia="zh-CN" w:bidi="ar"/>
        </w:rPr>
        <w:t>国庆中秋假期临近，群众出行、旅游和各类节庆活动明显增多，人流、物流、车流激增，道路通行安全风险压力增加，安全防范任务加剧。</w:t>
      </w:r>
    </w:p>
    <w:p w14:paraId="6DDFA8F2">
      <w:pPr>
        <w:autoSpaceDE/>
        <w:autoSpaceDN/>
        <w:spacing w:line="560" w:lineRule="exact"/>
        <w:ind w:firstLine="643" w:firstLineChars="200"/>
        <w:jc w:val="both"/>
        <w:rPr>
          <w:rFonts w:ascii="Times New Roman" w:hAnsi="Times New Roman" w:eastAsia="仿宋_GB2312" w:cs="Times New Roman"/>
          <w:kern w:val="2"/>
          <w:sz w:val="32"/>
          <w:szCs w:val="32"/>
          <w:lang w:eastAsia="zh-CN" w:bidi="ar"/>
        </w:rPr>
      </w:pPr>
      <w:r>
        <w:rPr>
          <w:rFonts w:hint="eastAsia" w:ascii="Times New Roman" w:hAnsi="Times New Roman" w:eastAsia="仿宋_GB2312" w:cs="Times New Roman"/>
          <w:b/>
          <w:bCs/>
          <w:color w:val="000000"/>
          <w:sz w:val="32"/>
          <w:szCs w:val="32"/>
          <w:lang w:eastAsia="zh-CN"/>
        </w:rPr>
        <w:t>防范措施：</w:t>
      </w:r>
      <w:r>
        <w:rPr>
          <w:rFonts w:hint="eastAsia" w:ascii="Times New Roman" w:hAnsi="Times New Roman" w:eastAsia="仿宋_GB2312" w:cs="Times New Roman"/>
          <w:b/>
          <w:bCs/>
          <w:kern w:val="2"/>
          <w:sz w:val="32"/>
          <w:szCs w:val="32"/>
          <w:lang w:eastAsia="zh-CN" w:bidi="ar"/>
        </w:rPr>
        <w:t>一是</w:t>
      </w:r>
      <w:r>
        <w:rPr>
          <w:rFonts w:hint="eastAsia" w:ascii="Times New Roman" w:hAnsi="Times New Roman" w:eastAsia="仿宋_GB2312" w:cs="Times New Roman"/>
          <w:kern w:val="2"/>
          <w:sz w:val="32"/>
          <w:szCs w:val="32"/>
          <w:lang w:eastAsia="zh-CN" w:bidi="ar"/>
        </w:rPr>
        <w:t>坚持底线思维，压实工作责任，强化普通公路巡查排查和日常管养。加强公路路网特别是重要通道、易拥堵路段、特大桥梁、特长隧道、旅游风景区周边公路等运行监测；</w:t>
      </w:r>
      <w:r>
        <w:rPr>
          <w:rFonts w:hint="eastAsia" w:ascii="Times New Roman" w:hAnsi="Times New Roman" w:eastAsia="仿宋_GB2312" w:cs="Times New Roman"/>
          <w:b/>
          <w:bCs/>
          <w:kern w:val="2"/>
          <w:sz w:val="32"/>
          <w:szCs w:val="32"/>
          <w:lang w:eastAsia="zh-CN" w:bidi="ar"/>
        </w:rPr>
        <w:t>二是</w:t>
      </w:r>
      <w:r>
        <w:rPr>
          <w:rFonts w:hint="eastAsia" w:ascii="Times New Roman" w:hAnsi="Times New Roman" w:eastAsia="仿宋_GB2312" w:cs="Times New Roman"/>
          <w:kern w:val="2"/>
          <w:sz w:val="32"/>
          <w:szCs w:val="32"/>
          <w:lang w:eastAsia="zh-CN" w:bidi="ar"/>
        </w:rPr>
        <w:t>加强与交警、执法等部门的协调联动，加大对事故多发路段以及平交路口的巡查管控力度，遇学生返校、假期出行等人流车流物流高峰期，提前制定路网保通措施，确保公路安全畅通。</w:t>
      </w:r>
    </w:p>
    <w:p w14:paraId="3861430D">
      <w:pPr>
        <w:autoSpaceDE/>
        <w:autoSpaceDN/>
        <w:spacing w:line="560" w:lineRule="exact"/>
        <w:ind w:firstLine="643" w:firstLineChars="200"/>
        <w:jc w:val="both"/>
        <w:rPr>
          <w:rFonts w:hint="eastAsia" w:ascii="仿宋_GB2312" w:hAnsi="仿宋_GB2312" w:eastAsia="仿宋_GB2312" w:cs="仿宋_GB2312"/>
          <w:b/>
          <w:bCs/>
          <w:sz w:val="32"/>
          <w:szCs w:val="32"/>
          <w:shd w:val="clear" w:color="auto" w:fill="FFFFFF"/>
          <w:lang w:eastAsia="zh-CN"/>
        </w:rPr>
      </w:pPr>
      <w:r>
        <w:rPr>
          <w:rFonts w:hint="eastAsia" w:ascii="仿宋_GB2312" w:hAnsi="仿宋_GB2312" w:eastAsia="仿宋_GB2312" w:cs="仿宋_GB2312"/>
          <w:b/>
          <w:bCs/>
          <w:sz w:val="32"/>
          <w:szCs w:val="32"/>
          <w:lang w:eastAsia="zh-CN"/>
        </w:rPr>
        <w:t>2.道路运输方面</w:t>
      </w:r>
    </w:p>
    <w:p w14:paraId="06561C5F">
      <w:pPr>
        <w:autoSpaceDE/>
        <w:autoSpaceDN/>
        <w:spacing w:line="560" w:lineRule="exact"/>
        <w:ind w:firstLine="643" w:firstLineChars="200"/>
        <w:jc w:val="both"/>
        <w:rPr>
          <w:rFonts w:ascii="Times New Roman" w:hAnsi="Times New Roman" w:eastAsia="仿宋_GB2312" w:cs="Times New Roman"/>
          <w:kern w:val="2"/>
          <w:sz w:val="32"/>
          <w:szCs w:val="32"/>
          <w:lang w:eastAsia="zh-CN" w:bidi="ar"/>
        </w:rPr>
      </w:pPr>
      <w:r>
        <w:rPr>
          <w:rFonts w:hint="eastAsia" w:ascii="Times New Roman" w:hAnsi="Times New Roman" w:eastAsia="仿宋_GB2312" w:cs="Times New Roman"/>
          <w:b/>
          <w:bCs/>
          <w:color w:val="000000"/>
          <w:sz w:val="32"/>
          <w:szCs w:val="32"/>
          <w:lang w:eastAsia="zh-CN"/>
        </w:rPr>
        <w:t>安全风险：</w:t>
      </w:r>
      <w:r>
        <w:rPr>
          <w:rFonts w:hint="eastAsia" w:ascii="Nimbus Roman" w:hAnsi="Nimbus Roman" w:eastAsia="CESI仿宋-GB2312" w:cs="Nimbus Roman"/>
          <w:b/>
          <w:bCs/>
          <w:sz w:val="32"/>
          <w:szCs w:val="32"/>
          <w:lang w:eastAsia="zh-CN"/>
        </w:rPr>
        <w:t>一是</w:t>
      </w:r>
      <w:r>
        <w:rPr>
          <w:rFonts w:ascii="Times New Roman" w:hAnsi="Times New Roman" w:eastAsia="仿宋_GB2312" w:cs="Times New Roman"/>
          <w:kern w:val="2"/>
          <w:sz w:val="32"/>
          <w:szCs w:val="32"/>
          <w:lang w:eastAsia="zh-CN" w:bidi="ar"/>
        </w:rPr>
        <w:t>群众集中出行带来事故风险加剧。节假日人流增多，乘坐班线客车、城乡公交、出租车等出行方式需求增多</w:t>
      </w:r>
      <w:r>
        <w:rPr>
          <w:rFonts w:hint="eastAsia" w:ascii="Times New Roman" w:hAnsi="Times New Roman" w:eastAsia="仿宋_GB2312" w:cs="Times New Roman"/>
          <w:kern w:val="2"/>
          <w:sz w:val="32"/>
          <w:szCs w:val="32"/>
          <w:lang w:eastAsia="zh-CN" w:bidi="ar"/>
        </w:rPr>
        <w:t>；</w:t>
      </w:r>
      <w:r>
        <w:rPr>
          <w:rFonts w:hint="eastAsia" w:ascii="Nimbus Roman" w:hAnsi="Nimbus Roman" w:eastAsia="CESI仿宋-GB2312" w:cs="Nimbus Roman"/>
          <w:b/>
          <w:bCs/>
          <w:sz w:val="32"/>
          <w:szCs w:val="32"/>
          <w:lang w:eastAsia="zh-CN"/>
        </w:rPr>
        <w:t>二是</w:t>
      </w:r>
      <w:r>
        <w:rPr>
          <w:rFonts w:ascii="Times New Roman" w:hAnsi="Times New Roman" w:eastAsia="仿宋_GB2312" w:cs="Times New Roman"/>
          <w:kern w:val="2"/>
          <w:sz w:val="32"/>
          <w:szCs w:val="32"/>
          <w:lang w:eastAsia="zh-CN" w:bidi="ar"/>
        </w:rPr>
        <w:t>车辆技术状况不良、超速、疲劳驾驶、人员安全管理不到位等违法违规行为容易反弹，突发性大客流防范管控难度加大。</w:t>
      </w:r>
    </w:p>
    <w:p w14:paraId="308B2967">
      <w:pPr>
        <w:autoSpaceDE/>
        <w:autoSpaceDN/>
        <w:spacing w:line="560" w:lineRule="exact"/>
        <w:ind w:firstLine="643" w:firstLineChars="200"/>
        <w:jc w:val="both"/>
        <w:rPr>
          <w:rFonts w:ascii="Times New Roman" w:hAnsi="Times New Roman" w:eastAsia="仿宋_GB2312" w:cs="Times New Roman"/>
          <w:kern w:val="2"/>
          <w:sz w:val="32"/>
          <w:szCs w:val="32"/>
          <w:lang w:eastAsia="zh-CN" w:bidi="ar"/>
        </w:rPr>
      </w:pPr>
      <w:r>
        <w:rPr>
          <w:rFonts w:hint="eastAsia" w:ascii="Times New Roman" w:hAnsi="Times New Roman" w:eastAsia="仿宋_GB2312" w:cs="Times New Roman"/>
          <w:b/>
          <w:bCs/>
          <w:color w:val="000000"/>
          <w:sz w:val="32"/>
          <w:szCs w:val="32"/>
          <w:lang w:eastAsia="zh-CN"/>
        </w:rPr>
        <w:t>防范措施：</w:t>
      </w:r>
      <w:r>
        <w:rPr>
          <w:rFonts w:hint="eastAsia" w:ascii="Nimbus Roman" w:hAnsi="Nimbus Roman" w:eastAsia="CESI仿宋-GB2312" w:cs="Nimbus Roman"/>
          <w:b/>
          <w:bCs/>
          <w:sz w:val="32"/>
          <w:szCs w:val="32"/>
          <w:lang w:eastAsia="zh-CN"/>
        </w:rPr>
        <w:t>一是</w:t>
      </w:r>
      <w:r>
        <w:rPr>
          <w:rFonts w:hint="eastAsia" w:ascii="仿宋_GB2312" w:hAnsi="仿宋_GB2312" w:eastAsia="仿宋_GB2312" w:cs="仿宋_GB2312"/>
          <w:sz w:val="32"/>
          <w:szCs w:val="32"/>
          <w:lang w:eastAsia="zh-CN"/>
        </w:rPr>
        <w:t>强化运输服务保障。科学调配城乡运力，增加重点区域运力投放，加密运营班次，延长运营时间，强化车站、旅游景区等重点区域服务保障能力，保障旅客顺利出行；</w:t>
      </w:r>
      <w:r>
        <w:rPr>
          <w:rFonts w:hint="eastAsia" w:ascii="Nimbus Roman" w:hAnsi="Nimbus Roman" w:eastAsia="CESI仿宋-GB2312" w:cs="Nimbus Roman"/>
          <w:b/>
          <w:bCs/>
          <w:sz w:val="32"/>
          <w:szCs w:val="32"/>
          <w:lang w:eastAsia="zh-CN"/>
        </w:rPr>
        <w:t>二是</w:t>
      </w:r>
      <w:r>
        <w:rPr>
          <w:rFonts w:hint="eastAsia" w:ascii="Times New Roman" w:hAnsi="Times New Roman" w:eastAsia="仿宋_GB2312" w:cs="Times New Roman"/>
          <w:kern w:val="2"/>
          <w:sz w:val="32"/>
          <w:szCs w:val="32"/>
          <w:lang w:eastAsia="zh-CN" w:bidi="ar"/>
        </w:rPr>
        <w:t>强化营运车辆动态监控，严格驾驶员从业资格审查以及长途客车管控，尤其是长途客车和旅游包车及危险货物运输车辆的安全技术状况检查，严禁不符合要求的驾驶员上岗，严禁不符合安全技术条件的车辆上路；</w:t>
      </w:r>
      <w:r>
        <w:rPr>
          <w:rFonts w:hint="eastAsia" w:ascii="Nimbus Roman" w:hAnsi="Nimbus Roman" w:eastAsia="CESI仿宋-GB2312" w:cs="Nimbus Roman"/>
          <w:b/>
          <w:bCs/>
          <w:sz w:val="32"/>
          <w:szCs w:val="32"/>
          <w:lang w:eastAsia="zh-CN"/>
        </w:rPr>
        <w:t>三是</w:t>
      </w:r>
      <w:r>
        <w:rPr>
          <w:rFonts w:hint="eastAsia" w:ascii="Times New Roman" w:hAnsi="Times New Roman" w:eastAsia="仿宋_GB2312" w:cs="Times New Roman"/>
          <w:kern w:val="2"/>
          <w:sz w:val="32"/>
          <w:szCs w:val="32"/>
          <w:lang w:eastAsia="zh-CN" w:bidi="ar"/>
        </w:rPr>
        <w:t>加大打非治违力度。聚焦高铁站、学校、旅游景区等周边，布设监管执法力量，严厉打击超员超速、超载超限、疲劳驾驶、非法载客等违法违章行为。</w:t>
      </w:r>
    </w:p>
    <w:p w14:paraId="65C0136E">
      <w:pPr>
        <w:autoSpaceDE/>
        <w:autoSpaceDN/>
        <w:spacing w:line="560" w:lineRule="exact"/>
        <w:ind w:firstLine="640" w:firstLineChars="200"/>
        <w:jc w:val="both"/>
        <w:rPr>
          <w:rFonts w:ascii="Times New Roman" w:hAnsi="Times New Roman" w:eastAsia="楷体_GB2312" w:cs="Times New Roman"/>
          <w:sz w:val="32"/>
          <w:szCs w:val="32"/>
          <w:lang w:eastAsia="zh-CN"/>
        </w:rPr>
      </w:pPr>
      <w:r>
        <w:rPr>
          <w:rFonts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lang w:eastAsia="zh-CN"/>
        </w:rPr>
        <w:t>三</w:t>
      </w:r>
      <w:r>
        <w:rPr>
          <w:rFonts w:ascii="Times New Roman" w:hAnsi="Times New Roman" w:eastAsia="楷体_GB2312" w:cs="Times New Roman"/>
          <w:sz w:val="32"/>
          <w:szCs w:val="32"/>
          <w:lang w:eastAsia="zh-CN"/>
        </w:rPr>
        <w:t>）煤矿</w:t>
      </w:r>
      <w:r>
        <w:rPr>
          <w:rFonts w:hint="eastAsia" w:ascii="Times New Roman" w:hAnsi="Times New Roman" w:eastAsia="楷体_GB2312" w:cs="Times New Roman"/>
          <w:sz w:val="32"/>
          <w:szCs w:val="32"/>
          <w:lang w:eastAsia="zh-CN"/>
        </w:rPr>
        <w:t>领域</w:t>
      </w:r>
    </w:p>
    <w:p w14:paraId="14B659F3">
      <w:pPr>
        <w:autoSpaceDE/>
        <w:autoSpaceDN/>
        <w:spacing w:line="560" w:lineRule="exact"/>
        <w:ind w:firstLine="643" w:firstLineChars="200"/>
        <w:jc w:val="both"/>
        <w:rPr>
          <w:rFonts w:hint="eastAsia" w:ascii="仿宋_GB2312" w:hAnsi="仿宋_GB2312" w:eastAsia="仿宋_GB2312" w:cs="仿宋_GB2312"/>
          <w:sz w:val="32"/>
          <w:szCs w:val="32"/>
          <w:lang w:eastAsia="zh-CN"/>
        </w:rPr>
      </w:pPr>
      <w:r>
        <w:rPr>
          <w:rFonts w:ascii="Times New Roman" w:hAnsi="Times New Roman" w:eastAsia="仿宋_GB2312" w:cs="Times New Roman"/>
          <w:b/>
          <w:bCs/>
          <w:sz w:val="32"/>
          <w:szCs w:val="32"/>
          <w:lang w:eastAsia="zh-CN"/>
        </w:rPr>
        <w:t>安全风险：</w:t>
      </w:r>
      <w:r>
        <w:rPr>
          <w:rFonts w:hint="eastAsia" w:ascii="仿宋_GB2312" w:hAnsi="仿宋_GB2312" w:eastAsia="仿宋_GB2312" w:cs="仿宋_GB2312"/>
          <w:sz w:val="32"/>
          <w:szCs w:val="32"/>
          <w:lang w:eastAsia="zh-CN"/>
        </w:rPr>
        <w:t>10月份煤矿生产活动趋于稳定，井下采掘工作面保持均衡推进，但通风系统持续处于较高负荷运行状态。部分高瓦斯矿井因长期开采可能存在瓦斯抽采效果不达标、通风网络稳定性下降、监测监控系统灵敏度降低等系统性风险，这些隐患在持续生产过程中易导致局部区域瓦斯积聚，增加瓦斯超限和事故发生的概率。</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b/>
          <w:bCs/>
          <w:sz w:val="32"/>
          <w:szCs w:val="32"/>
          <w:lang w:eastAsia="zh-CN"/>
        </w:rPr>
        <w:t>防范措施：</w:t>
      </w:r>
      <w:r>
        <w:rPr>
          <w:rFonts w:hint="eastAsia" w:ascii="仿宋_GB2312" w:hAnsi="仿宋_GB2312" w:eastAsia="仿宋_GB2312" w:cs="仿宋_GB2312"/>
          <w:sz w:val="32"/>
          <w:szCs w:val="32"/>
          <w:lang w:eastAsia="zh-CN"/>
        </w:rPr>
        <w:t>严格执行“先抽后采、监测监控、以风定产”的瓦斯治理方针；加强通风系统维护和检查，确保系统稳定可靠运行；定期对瓦斯传感器进行校准，保证监测数据准确可靠，发现瓦斯异常立即停产撤人，查明原因并处理完毕后方可恢复生产。</w:t>
      </w:r>
    </w:p>
    <w:p w14:paraId="32A583D6">
      <w:pPr>
        <w:autoSpaceDE/>
        <w:autoSpaceDN/>
        <w:spacing w:line="560" w:lineRule="exact"/>
        <w:jc w:val="both"/>
        <w:rPr>
          <w:rFonts w:hint="eastAsia" w:ascii="楷体" w:hAnsi="楷体" w:eastAsia="楷体" w:cs="楷体"/>
          <w:sz w:val="32"/>
          <w:szCs w:val="32"/>
          <w:lang w:eastAsia="zh-CN"/>
        </w:rPr>
      </w:pPr>
      <w:r>
        <w:rPr>
          <w:rFonts w:hint="eastAsia" w:ascii="楷体" w:hAnsi="楷体" w:eastAsia="楷体" w:cs="楷体"/>
          <w:sz w:val="32"/>
          <w:szCs w:val="32"/>
          <w:lang w:eastAsia="zh-CN"/>
        </w:rPr>
        <w:t xml:space="preserve">    （四）非煤矿山领域</w:t>
      </w:r>
    </w:p>
    <w:p w14:paraId="12BF8A4D">
      <w:pPr>
        <w:autoSpaceDE/>
        <w:autoSpaceDN/>
        <w:spacing w:line="560" w:lineRule="exact"/>
        <w:ind w:firstLine="643" w:firstLineChars="200"/>
        <w:jc w:val="both"/>
        <w:rPr>
          <w:rFonts w:hint="eastAsia" w:ascii="仿宋" w:hAnsi="仿宋" w:eastAsia="仿宋" w:cs="仿宋"/>
          <w:sz w:val="32"/>
          <w:szCs w:val="32"/>
          <w:lang w:eastAsia="zh-CN"/>
        </w:rPr>
      </w:pPr>
      <w:r>
        <w:rPr>
          <w:rFonts w:hint="eastAsia" w:ascii="仿宋_GB2312" w:hAnsi="仿宋_GB2312" w:eastAsia="仿宋_GB2312" w:cs="仿宋_GB2312"/>
          <w:b/>
          <w:bCs/>
          <w:kern w:val="2"/>
          <w:sz w:val="32"/>
          <w:szCs w:val="32"/>
          <w:lang w:eastAsia="zh-CN"/>
        </w:rPr>
        <w:t>安全风险：</w:t>
      </w:r>
      <w:r>
        <w:rPr>
          <w:rFonts w:hint="eastAsia" w:ascii="Times New Roman" w:hAnsi="Times New Roman" w:eastAsia="仿宋_GB2312" w:cs="Times New Roman"/>
          <w:kern w:val="2"/>
          <w:sz w:val="32"/>
          <w:szCs w:val="32"/>
          <w:lang w:eastAsia="zh-CN" w:bidi="ar"/>
        </w:rPr>
        <w:t>全市非煤矿山生产系统（含尾矿库）227个。其中，地采系统120个，露采系统37个，尾矿库70座。受近期持续强降雨影响，露天矿山易发生边坡坍塌、尾矿库溃坝、地下矿山透水及淹井等事故。</w:t>
      </w:r>
    </w:p>
    <w:p w14:paraId="5929727B">
      <w:pPr>
        <w:autoSpaceDE/>
        <w:autoSpaceDN/>
        <w:spacing w:line="560" w:lineRule="exact"/>
        <w:ind w:firstLine="643" w:firstLineChars="200"/>
        <w:jc w:val="both"/>
        <w:rPr>
          <w:rFonts w:hint="eastAsia" w:ascii="仿宋" w:hAnsi="仿宋" w:eastAsia="仿宋" w:cs="仿宋"/>
          <w:kern w:val="2"/>
          <w:sz w:val="32"/>
          <w:szCs w:val="32"/>
          <w:lang w:eastAsia="zh-CN"/>
        </w:rPr>
      </w:pPr>
      <w:r>
        <w:rPr>
          <w:rFonts w:hint="eastAsia" w:ascii="仿宋_GB2312" w:hAnsi="仿宋_GB2312" w:eastAsia="仿宋_GB2312" w:cs="仿宋_GB2312"/>
          <w:b/>
          <w:bCs/>
          <w:kern w:val="2"/>
          <w:sz w:val="32"/>
          <w:szCs w:val="32"/>
          <w:lang w:eastAsia="zh-CN"/>
        </w:rPr>
        <w:t>防范措施：</w:t>
      </w:r>
      <w:r>
        <w:rPr>
          <w:rFonts w:hint="eastAsia" w:ascii="Times New Roman" w:hAnsi="Times New Roman" w:eastAsia="仿宋_GB2312" w:cs="Times New Roman"/>
          <w:kern w:val="2"/>
          <w:sz w:val="32"/>
          <w:szCs w:val="32"/>
          <w:lang w:eastAsia="zh-CN" w:bidi="ar"/>
        </w:rPr>
        <w:t>督促露天矿山企业严格露天矿山边坡管理，督促地下矿山企业加强地下矿山采掘作业中的探空、探水管理，完善和落实预判预警制度，督促尾矿库企业应提前采取降低库水位等措施。</w:t>
      </w:r>
    </w:p>
    <w:p w14:paraId="2619AF9A">
      <w:pPr>
        <w:autoSpaceDE/>
        <w:autoSpaceDN/>
        <w:spacing w:line="560" w:lineRule="exact"/>
        <w:ind w:firstLine="640" w:firstLineChars="200"/>
        <w:jc w:val="both"/>
        <w:rPr>
          <w:rFonts w:hint="eastAsia" w:ascii="楷体" w:hAnsi="楷体" w:eastAsia="楷体" w:cs="楷体"/>
          <w:sz w:val="32"/>
          <w:szCs w:val="32"/>
          <w:lang w:eastAsia="zh-CN"/>
        </w:rPr>
      </w:pPr>
      <w:r>
        <w:rPr>
          <w:rFonts w:hint="eastAsia" w:ascii="楷体" w:hAnsi="楷体" w:eastAsia="楷体" w:cs="楷体"/>
          <w:sz w:val="32"/>
          <w:szCs w:val="32"/>
          <w:lang w:eastAsia="zh-CN"/>
        </w:rPr>
        <w:t>（五）危化品领域</w:t>
      </w:r>
    </w:p>
    <w:p w14:paraId="42727565">
      <w:pPr>
        <w:autoSpaceDE/>
        <w:autoSpaceDN/>
        <w:spacing w:line="560" w:lineRule="exact"/>
        <w:ind w:firstLine="643" w:firstLineChars="200"/>
        <w:jc w:val="both"/>
        <w:rPr>
          <w:rFonts w:hint="eastAsia" w:ascii="仿宋" w:hAnsi="仿宋" w:eastAsia="仿宋" w:cs="仿宋"/>
          <w:sz w:val="32"/>
          <w:szCs w:val="32"/>
          <w:lang w:eastAsia="zh-CN"/>
        </w:rPr>
      </w:pPr>
      <w:r>
        <w:rPr>
          <w:rFonts w:hint="eastAsia" w:ascii="仿宋_GB2312" w:hAnsi="仿宋_GB2312" w:eastAsia="仿宋_GB2312" w:cs="仿宋_GB2312"/>
          <w:b/>
          <w:bCs/>
          <w:kern w:val="2"/>
          <w:sz w:val="32"/>
          <w:szCs w:val="32"/>
          <w:lang w:eastAsia="zh-CN"/>
        </w:rPr>
        <w:t>安全风险：</w:t>
      </w:r>
      <w:r>
        <w:rPr>
          <w:rFonts w:hint="eastAsia" w:ascii="Times New Roman" w:hAnsi="Times New Roman" w:eastAsia="仿宋_GB2312" w:cs="Times New Roman"/>
          <w:kern w:val="2"/>
          <w:sz w:val="32"/>
          <w:szCs w:val="32"/>
          <w:lang w:eastAsia="zh-CN" w:bidi="ar"/>
        </w:rPr>
        <w:t>全市危险化学品生产企业18家，正常生产13家。危化品库房等储存场所、设备设施漏水，潮解性物质吸湿后溶解放热，可能导致周边可燃物升温自燃，引发火灾。电气线路短路风险增加。</w:t>
      </w:r>
    </w:p>
    <w:p w14:paraId="3C0E8459">
      <w:pPr>
        <w:autoSpaceDE/>
        <w:autoSpaceDN/>
        <w:spacing w:line="560" w:lineRule="exact"/>
        <w:ind w:firstLine="643" w:firstLineChars="200"/>
        <w:jc w:val="both"/>
        <w:rPr>
          <w:rFonts w:hint="eastAsia" w:ascii="仿宋" w:hAnsi="仿宋" w:eastAsia="仿宋" w:cs="仿宋"/>
          <w:b/>
          <w:bCs/>
          <w:sz w:val="32"/>
          <w:szCs w:val="32"/>
          <w:lang w:eastAsia="zh-CN"/>
        </w:rPr>
      </w:pPr>
      <w:r>
        <w:rPr>
          <w:rFonts w:hint="eastAsia" w:ascii="仿宋_GB2312" w:hAnsi="仿宋_GB2312" w:eastAsia="仿宋_GB2312" w:cs="仿宋_GB2312"/>
          <w:b/>
          <w:bCs/>
          <w:kern w:val="2"/>
          <w:sz w:val="32"/>
          <w:szCs w:val="32"/>
          <w:lang w:eastAsia="zh-CN"/>
        </w:rPr>
        <w:t>防范措施：</w:t>
      </w:r>
      <w:r>
        <w:rPr>
          <w:rFonts w:hint="eastAsia" w:ascii="Times New Roman" w:hAnsi="Times New Roman" w:eastAsia="仿宋_GB2312" w:cs="Times New Roman"/>
          <w:kern w:val="2"/>
          <w:sz w:val="32"/>
          <w:szCs w:val="32"/>
          <w:lang w:eastAsia="zh-CN" w:bidi="ar"/>
        </w:rPr>
        <w:t>加强仓库、露天工艺管线、储罐、生产设备设施的巡查排查，防止雨水接触遇水（湿）发生反应的化学品，尽量减少非工艺性的开停车，严格特殊作业审批。</w:t>
      </w:r>
    </w:p>
    <w:p w14:paraId="13F83050">
      <w:pPr>
        <w:autoSpaceDE/>
        <w:autoSpaceDN/>
        <w:spacing w:line="560" w:lineRule="exact"/>
        <w:ind w:firstLine="640" w:firstLineChars="200"/>
        <w:jc w:val="both"/>
        <w:rPr>
          <w:rFonts w:hint="eastAsia" w:ascii="楷体" w:hAnsi="楷体" w:eastAsia="楷体" w:cs="楷体"/>
          <w:sz w:val="32"/>
          <w:szCs w:val="32"/>
          <w:lang w:eastAsia="zh-CN"/>
        </w:rPr>
      </w:pPr>
      <w:r>
        <w:rPr>
          <w:rFonts w:hint="eastAsia" w:ascii="楷体" w:hAnsi="楷体" w:eastAsia="楷体" w:cs="楷体"/>
          <w:sz w:val="32"/>
          <w:szCs w:val="32"/>
          <w:lang w:eastAsia="zh-CN"/>
        </w:rPr>
        <w:t>（六）工贸领域</w:t>
      </w:r>
    </w:p>
    <w:p w14:paraId="336228B5">
      <w:pPr>
        <w:autoSpaceDE/>
        <w:autoSpaceDN/>
        <w:spacing w:line="560" w:lineRule="exact"/>
        <w:ind w:firstLine="643" w:firstLineChars="200"/>
        <w:jc w:val="both"/>
        <w:rPr>
          <w:rFonts w:hint="eastAsia" w:ascii="仿宋" w:hAnsi="仿宋" w:eastAsia="仿宋" w:cs="仿宋"/>
          <w:color w:val="000000"/>
          <w:sz w:val="32"/>
          <w:szCs w:val="32"/>
          <w:shd w:val="clear" w:color="auto" w:fill="FFFFFF"/>
          <w:lang w:eastAsia="zh-CN"/>
        </w:rPr>
      </w:pPr>
      <w:r>
        <w:rPr>
          <w:rFonts w:hint="eastAsia" w:ascii="仿宋_GB2312" w:hAnsi="仿宋_GB2312" w:eastAsia="仿宋_GB2312" w:cs="仿宋_GB2312"/>
          <w:b/>
          <w:bCs/>
          <w:kern w:val="2"/>
          <w:sz w:val="32"/>
          <w:szCs w:val="32"/>
          <w:lang w:eastAsia="zh-CN"/>
        </w:rPr>
        <w:t>安全风险：</w:t>
      </w:r>
      <w:r>
        <w:rPr>
          <w:rFonts w:hint="eastAsia" w:ascii="Times New Roman" w:hAnsi="Times New Roman" w:eastAsia="仿宋_GB2312" w:cs="Times New Roman"/>
          <w:kern w:val="2"/>
          <w:sz w:val="32"/>
          <w:szCs w:val="32"/>
          <w:lang w:eastAsia="zh-CN" w:bidi="ar"/>
        </w:rPr>
        <w:t>全市共有工贸企业430家，其中正常生产303家，停产（半停产）127家。有色、机械等行业高温熔融金属吊运、浇铸、等高危作业活动较多，高温熔融金属爆炸风险较大，轻工、纺织等行业的粉碎、研磨、抛光等产生粉尘集聚的作业工序和危险场所较多，且粉尘爆炸危险场所作业人员较为密集，易发生较大以上事故。</w:t>
      </w:r>
    </w:p>
    <w:p w14:paraId="57C071B5">
      <w:pPr>
        <w:autoSpaceDE/>
        <w:autoSpaceDN/>
        <w:spacing w:line="560" w:lineRule="exact"/>
        <w:ind w:firstLine="643" w:firstLineChars="200"/>
        <w:jc w:val="both"/>
        <w:rPr>
          <w:rFonts w:ascii="Times New Roman" w:hAnsi="Times New Roman" w:eastAsia="楷体_GB2312" w:cs="Times New Roman"/>
          <w:color w:val="000000"/>
          <w:sz w:val="32"/>
          <w:szCs w:val="32"/>
          <w:lang w:eastAsia="zh-CN"/>
        </w:rPr>
      </w:pPr>
      <w:r>
        <w:rPr>
          <w:rFonts w:hint="eastAsia" w:ascii="仿宋" w:hAnsi="仿宋" w:eastAsia="仿宋" w:cs="仿宋"/>
          <w:b/>
          <w:bCs/>
          <w:color w:val="000000"/>
          <w:sz w:val="32"/>
          <w:szCs w:val="32"/>
          <w:shd w:val="clear" w:color="auto" w:fill="FFFFFF"/>
          <w:lang w:eastAsia="zh-CN"/>
        </w:rPr>
        <w:t>防范措施：</w:t>
      </w:r>
      <w:r>
        <w:rPr>
          <w:rFonts w:hint="eastAsia" w:ascii="Times New Roman" w:hAnsi="Times New Roman" w:eastAsia="仿宋_GB2312" w:cs="Times New Roman"/>
          <w:kern w:val="2"/>
          <w:sz w:val="32"/>
          <w:szCs w:val="32"/>
          <w:lang w:eastAsia="zh-CN" w:bidi="ar"/>
        </w:rPr>
        <w:t>督促指导企业强化重点场所高风险领域和重点环节管理，组织四个督导组深入各县（市、区）开展节前安全生产检查。</w:t>
      </w:r>
    </w:p>
    <w:p w14:paraId="0CD71150">
      <w:pPr>
        <w:autoSpaceDE/>
        <w:autoSpaceDN/>
        <w:spacing w:line="560" w:lineRule="exact"/>
        <w:ind w:firstLine="640" w:firstLineChars="200"/>
        <w:jc w:val="both"/>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（七）消防方面</w:t>
      </w:r>
    </w:p>
    <w:p w14:paraId="31BFD466">
      <w:pPr>
        <w:autoSpaceDE/>
        <w:autoSpaceDN/>
        <w:spacing w:line="560" w:lineRule="exact"/>
        <w:ind w:firstLine="643" w:firstLineChars="200"/>
        <w:jc w:val="both"/>
        <w:rPr>
          <w:rFonts w:hint="eastAsia" w:ascii="仿宋_GB2312" w:hAnsi="仿宋_GB2312" w:eastAsia="仿宋_GB2312" w:cs="仿宋_GB2312"/>
          <w:color w:val="000000"/>
          <w:sz w:val="32"/>
          <w:szCs w:val="32"/>
          <w:lang w:eastAsia="zh-CN"/>
        </w:rPr>
      </w:pPr>
      <w:r>
        <w:rPr>
          <w:rFonts w:ascii="仿宋_GB2312" w:hAnsi="仿宋_GB2312" w:eastAsia="仿宋_GB2312" w:cs="仿宋_GB2312"/>
          <w:b/>
          <w:bCs/>
          <w:kern w:val="2"/>
          <w:sz w:val="32"/>
          <w:szCs w:val="32"/>
          <w:lang w:eastAsia="zh-CN"/>
        </w:rPr>
        <w:t>安全风险：</w:t>
      </w:r>
      <w:r>
        <w:rPr>
          <w:rFonts w:hint="eastAsia" w:ascii="Times New Roman" w:hAnsi="Times New Roman" w:eastAsia="仿宋_GB2312" w:cs="Times New Roman"/>
          <w:kern w:val="2"/>
          <w:sz w:val="32"/>
          <w:szCs w:val="32"/>
          <w:lang w:eastAsia="zh-CN" w:bidi="ar"/>
        </w:rPr>
        <w:t>10月份正值季节转换，加上中秋节、国庆节接踵而至，各类节庆、民俗和娱乐活动增多，群众出行意愿强烈，人流物流集中，致灾因素增加，火灾风险加大。特别是临近第四季度，各类生产经营活动频繁，工厂企业赶工期、抢进度，超负荷运行、带险作业现象突出，极易引发火灾事故。此外10月份，党的二十届四中全会即将召开，保障消防安全形势稳定责任重大。</w:t>
      </w:r>
    </w:p>
    <w:p w14:paraId="27441896">
      <w:pPr>
        <w:autoSpaceDE/>
        <w:autoSpaceDN/>
        <w:spacing w:line="560" w:lineRule="exact"/>
        <w:ind w:firstLine="643" w:firstLineChars="200"/>
        <w:jc w:val="both"/>
        <w:rPr>
          <w:rFonts w:hint="eastAsia" w:ascii="仿宋_GB2312" w:hAnsi="仿宋_GB2312" w:eastAsia="仿宋_GB2312" w:cs="仿宋_GB2312"/>
          <w:color w:val="000000"/>
          <w:sz w:val="32"/>
          <w:szCs w:val="32"/>
          <w:lang w:eastAsia="zh-CN"/>
        </w:rPr>
      </w:pPr>
      <w:r>
        <w:rPr>
          <w:rFonts w:ascii="仿宋_GB2312" w:hAnsi="仿宋_GB2312" w:eastAsia="仿宋_GB2312" w:cs="仿宋_GB2312"/>
          <w:b/>
          <w:bCs/>
          <w:kern w:val="2"/>
          <w:sz w:val="32"/>
          <w:szCs w:val="32"/>
          <w:lang w:eastAsia="zh-CN"/>
        </w:rPr>
        <w:t>防范措施：</w:t>
      </w:r>
      <w:r>
        <w:rPr>
          <w:rFonts w:hint="eastAsia" w:ascii="仿宋_GB2312" w:hAnsi="仿宋_GB2312" w:eastAsia="仿宋_GB2312" w:cs="仿宋_GB2312"/>
          <w:b/>
          <w:bCs/>
          <w:color w:val="000000"/>
          <w:sz w:val="32"/>
          <w:szCs w:val="32"/>
          <w:lang w:eastAsia="zh-CN"/>
        </w:rPr>
        <w:t>一是</w:t>
      </w:r>
      <w:r>
        <w:rPr>
          <w:rFonts w:hint="eastAsia" w:ascii="仿宋_GB2312" w:hAnsi="仿宋_GB2312" w:eastAsia="仿宋_GB2312" w:cs="仿宋_GB2312"/>
          <w:color w:val="000000"/>
          <w:sz w:val="32"/>
          <w:szCs w:val="32"/>
          <w:lang w:eastAsia="zh-CN"/>
        </w:rPr>
        <w:t>积极对接公安、文旅、商务等部门，对节日庆典、文艺演出、商业促销、展览展销等大型活动进行消防安全检查，督促主承办单位督促落实人防、物防、技防措施。</w:t>
      </w:r>
      <w:r>
        <w:rPr>
          <w:rFonts w:hint="eastAsia" w:ascii="仿宋_GB2312" w:hAnsi="仿宋_GB2312" w:eastAsia="仿宋_GB2312" w:cs="仿宋_GB2312"/>
          <w:b/>
          <w:bCs/>
          <w:color w:val="000000"/>
          <w:sz w:val="32"/>
          <w:szCs w:val="32"/>
          <w:lang w:eastAsia="zh-CN"/>
        </w:rPr>
        <w:t>二是</w:t>
      </w:r>
      <w:r>
        <w:rPr>
          <w:rFonts w:hint="eastAsia" w:ascii="仿宋_GB2312" w:hAnsi="仿宋_GB2312" w:eastAsia="仿宋_GB2312" w:cs="仿宋_GB2312"/>
          <w:color w:val="000000"/>
          <w:sz w:val="32"/>
          <w:szCs w:val="32"/>
          <w:lang w:eastAsia="zh-CN"/>
        </w:rPr>
        <w:t>加强对学校、养老院、医院、高层建筑、商场市场、宾馆饭店、宗教活动场所、旅游景区景点、室内冰雪场馆、文博单位、公共娱乐等重点场所的消防安全检查，严查严治违规用火用电用气、违规动火施工作业、占堵消防“生命通道”等隐患问题。</w:t>
      </w:r>
      <w:r>
        <w:rPr>
          <w:rFonts w:hint="eastAsia" w:ascii="仿宋_GB2312" w:hAnsi="仿宋_GB2312" w:eastAsia="仿宋_GB2312" w:cs="仿宋_GB2312"/>
          <w:b/>
          <w:bCs/>
          <w:color w:val="000000"/>
          <w:sz w:val="32"/>
          <w:szCs w:val="32"/>
          <w:lang w:eastAsia="zh-CN"/>
        </w:rPr>
        <w:t>三是</w:t>
      </w:r>
      <w:r>
        <w:rPr>
          <w:rFonts w:hint="eastAsia" w:ascii="仿宋_GB2312" w:hAnsi="仿宋_GB2312" w:eastAsia="仿宋_GB2312" w:cs="仿宋_GB2312"/>
          <w:color w:val="000000"/>
          <w:sz w:val="32"/>
          <w:szCs w:val="32"/>
          <w:lang w:eastAsia="zh-CN"/>
        </w:rPr>
        <w:t>发动公安派出所、乡镇街道消防安全服务中心、社区居委会等基层力量，对“九小”场所和沿街门店、经营性自建房、群租房、“多合一”、居民住宅区等开展排查，跟踪督促隐患整改，严防“小火亡人”。</w:t>
      </w:r>
    </w:p>
    <w:p w14:paraId="7A6FE990">
      <w:pPr>
        <w:autoSpaceDE/>
        <w:autoSpaceDN/>
        <w:spacing w:line="560" w:lineRule="exact"/>
        <w:ind w:firstLine="640" w:firstLineChars="200"/>
        <w:jc w:val="both"/>
        <w:rPr>
          <w:rFonts w:ascii="Times New Roman" w:hAnsi="Times New Roman" w:eastAsia="楷体_GB2312" w:cs="Times New Roman"/>
          <w:color w:val="000000"/>
          <w:sz w:val="32"/>
          <w:szCs w:val="32"/>
          <w:lang w:eastAsia="zh-CN"/>
        </w:rPr>
      </w:pPr>
      <w:r>
        <w:rPr>
          <w:rFonts w:ascii="Times New Roman" w:hAnsi="Times New Roman" w:eastAsia="楷体_GB2312" w:cs="Times New Roman"/>
          <w:color w:val="000000"/>
          <w:sz w:val="32"/>
          <w:szCs w:val="32"/>
          <w:lang w:eastAsia="zh-CN"/>
        </w:rPr>
        <w:t>（</w:t>
      </w:r>
      <w:r>
        <w:rPr>
          <w:rFonts w:hint="eastAsia" w:ascii="Times New Roman" w:hAnsi="Times New Roman" w:eastAsia="楷体_GB2312" w:cs="Times New Roman"/>
          <w:color w:val="000000"/>
          <w:sz w:val="32"/>
          <w:szCs w:val="32"/>
          <w:lang w:eastAsia="zh-CN"/>
        </w:rPr>
        <w:t>八</w:t>
      </w:r>
      <w:r>
        <w:rPr>
          <w:rFonts w:ascii="Times New Roman" w:hAnsi="Times New Roman" w:eastAsia="楷体_GB2312" w:cs="Times New Roman"/>
          <w:color w:val="000000"/>
          <w:sz w:val="32"/>
          <w:szCs w:val="32"/>
          <w:lang w:eastAsia="zh-CN"/>
        </w:rPr>
        <w:t>）民政行业</w:t>
      </w:r>
    </w:p>
    <w:p w14:paraId="3260268F">
      <w:pPr>
        <w:autoSpaceDE/>
        <w:autoSpaceDN/>
        <w:adjustRightInd w:val="0"/>
        <w:snapToGrid w:val="0"/>
        <w:spacing w:line="560" w:lineRule="exact"/>
        <w:ind w:firstLine="643" w:firstLineChars="200"/>
        <w:jc w:val="both"/>
        <w:rPr>
          <w:rFonts w:ascii="Times New Roman" w:hAnsi="Times New Roman" w:eastAsia="仿宋_GB2312" w:cs="Times New Roman"/>
          <w:color w:val="000000"/>
          <w:sz w:val="32"/>
          <w:szCs w:val="32"/>
          <w:lang w:eastAsia="zh-CN"/>
        </w:rPr>
      </w:pPr>
      <w:r>
        <w:rPr>
          <w:rFonts w:ascii="Times New Roman" w:hAnsi="Times New Roman" w:eastAsia="仿宋_GB2312" w:cs="Times New Roman"/>
          <w:b/>
          <w:bCs/>
          <w:color w:val="000000"/>
          <w:sz w:val="32"/>
          <w:szCs w:val="32"/>
          <w:lang w:eastAsia="zh-CN"/>
        </w:rPr>
        <w:t>安全风险：</w:t>
      </w:r>
      <w:r>
        <w:rPr>
          <w:rFonts w:hint="eastAsia" w:ascii="Times New Roman" w:hAnsi="Times New Roman" w:eastAsia="仿宋_GB2312" w:cs="Times New Roman"/>
          <w:kern w:val="2"/>
          <w:sz w:val="32"/>
          <w:szCs w:val="32"/>
          <w:lang w:eastAsia="zh-CN" w:bidi="ar"/>
        </w:rPr>
        <w:t>秋季天气复杂多变，叠加国庆假期因素，民政服务机构外来探视人员显著增多。此期间存在火源管控不严、消防通道堵塞等隐患，火灾事故风险显著加大。</w:t>
      </w:r>
    </w:p>
    <w:p w14:paraId="2DB40F7F">
      <w:pPr>
        <w:autoSpaceDE/>
        <w:autoSpaceDN/>
        <w:spacing w:line="560" w:lineRule="exact"/>
        <w:ind w:firstLine="643" w:firstLineChars="200"/>
        <w:jc w:val="both"/>
        <w:rPr>
          <w:rFonts w:hint="eastAsia" w:ascii="仿宋_GB2312" w:hAnsi="仿宋_GB2312" w:eastAsia="仿宋_GB2312" w:cs="仿宋_GB2312"/>
          <w:color w:val="000000"/>
          <w:sz w:val="32"/>
          <w:szCs w:val="32"/>
          <w:lang w:eastAsia="zh-CN"/>
        </w:rPr>
      </w:pPr>
      <w:r>
        <w:rPr>
          <w:rFonts w:ascii="Times New Roman" w:hAnsi="Times New Roman" w:eastAsia="仿宋_GB2312" w:cs="Times New Roman"/>
          <w:b/>
          <w:bCs/>
          <w:color w:val="000000"/>
          <w:sz w:val="32"/>
          <w:szCs w:val="32"/>
          <w:lang w:eastAsia="zh-CN"/>
        </w:rPr>
        <w:t>防范措施：</w:t>
      </w:r>
      <w:r>
        <w:rPr>
          <w:rFonts w:hint="eastAsia" w:ascii="仿宋_GB2312" w:hAnsi="仿宋_GB2312" w:eastAsia="仿宋_GB2312" w:cs="仿宋_GB2312"/>
          <w:b/>
          <w:bCs/>
          <w:color w:val="000000"/>
          <w:sz w:val="32"/>
          <w:szCs w:val="32"/>
          <w:lang w:eastAsia="zh-CN"/>
        </w:rPr>
        <w:t>一是深化隐患排查整治。</w:t>
      </w:r>
      <w:r>
        <w:rPr>
          <w:rFonts w:hint="eastAsia" w:ascii="Times New Roman" w:hAnsi="Times New Roman" w:eastAsia="仿宋_GB2312" w:cs="Times New Roman"/>
          <w:kern w:val="2"/>
          <w:sz w:val="32"/>
          <w:szCs w:val="32"/>
          <w:lang w:eastAsia="zh-CN" w:bidi="ar"/>
        </w:rPr>
        <w:t>严格依据“九小”场所“十查、三清、两管”工作要求，开展全覆盖、无死角的拉网式排查，逐一摸清机构安全现状和风险隐患。紧盯消防、电气、燃气、建筑等关键领域，重点核查火源及危化品管理是否规范严格；电气线路敷设是否安全合规；生命通道（消防通道）是否畅通无阻；消防设施设备是否完好有效、运行正常；建筑材料是否符合安全标准。坚决将事故隐患消除在萌芽状态。二</w:t>
      </w:r>
      <w:r>
        <w:rPr>
          <w:rFonts w:hint="eastAsia" w:ascii="仿宋_GB2312" w:hAnsi="仿宋_GB2312" w:eastAsia="仿宋_GB2312" w:cs="仿宋_GB2312"/>
          <w:b/>
          <w:bCs/>
          <w:color w:val="000000"/>
          <w:sz w:val="32"/>
          <w:szCs w:val="32"/>
          <w:lang w:eastAsia="zh-CN"/>
        </w:rPr>
        <w:t>是强化火源源头管控。</w:t>
      </w:r>
      <w:r>
        <w:rPr>
          <w:rFonts w:hint="eastAsia" w:ascii="仿宋_GB2312" w:hAnsi="仿宋_GB2312" w:eastAsia="仿宋_GB2312" w:cs="仿宋_GB2312"/>
          <w:color w:val="000000"/>
          <w:sz w:val="32"/>
          <w:szCs w:val="32"/>
          <w:lang w:eastAsia="zh-CN"/>
        </w:rPr>
        <w:t>严格日常管理，加强民政服务机构内部火源管理，对打火机、火柴等物品实施严格保管与使用制度。严控室内吸烟，严禁在室内任何区域吸烟。规范物品存放，确保易燃可燃物品安全妥善存放。保障用电安全，安排持证电工定期检查维护电线电路。严管动火作业，对动火作业实施严格的审批程序和全程现场监护。</w:t>
      </w:r>
      <w:r>
        <w:rPr>
          <w:rFonts w:hint="eastAsia" w:ascii="仿宋_GB2312" w:hAnsi="仿宋_GB2312" w:eastAsia="仿宋_GB2312" w:cs="仿宋_GB2312"/>
          <w:b/>
          <w:bCs/>
          <w:color w:val="000000"/>
          <w:sz w:val="32"/>
          <w:szCs w:val="32"/>
          <w:lang w:eastAsia="zh-CN"/>
        </w:rPr>
        <w:t>三是压实安全管理制度。</w:t>
      </w:r>
      <w:r>
        <w:rPr>
          <w:rFonts w:hint="eastAsia" w:ascii="Times New Roman" w:hAnsi="Times New Roman" w:eastAsia="仿宋_GB2312" w:cs="Times New Roman"/>
          <w:kern w:val="2"/>
          <w:sz w:val="32"/>
          <w:szCs w:val="32"/>
          <w:lang w:eastAsia="zh-CN" w:bidi="ar"/>
        </w:rPr>
        <w:t>严格执行24小时值班制度及2小时防火巡查制度（夜间巡查为重中之重），扎实组织开展应急处置演练。特别是为失能、半失能老人提供服务的养老机构，充分评估紧急疏散服务对象的客观条件和机构自身组织能力，制定切实可行的应急处置、紧急避险及安全疏散预案，全面提升突发事件应对能力。</w:t>
      </w:r>
    </w:p>
    <w:p w14:paraId="6FC342EA">
      <w:pPr>
        <w:autoSpaceDE/>
        <w:autoSpaceDN/>
        <w:spacing w:line="560" w:lineRule="exact"/>
        <w:ind w:firstLine="640" w:firstLineChars="200"/>
        <w:jc w:val="both"/>
        <w:rPr>
          <w:rFonts w:ascii="Times New Roman" w:hAnsi="Times New Roman" w:eastAsia="楷体_GB2312" w:cs="Times New Roman"/>
          <w:color w:val="000000"/>
          <w:sz w:val="32"/>
          <w:szCs w:val="32"/>
          <w:lang w:eastAsia="zh-CN"/>
        </w:rPr>
      </w:pPr>
      <w:r>
        <w:rPr>
          <w:rFonts w:ascii="Times New Roman" w:hAnsi="Times New Roman" w:eastAsia="楷体_GB2312" w:cs="Times New Roman"/>
          <w:color w:val="000000"/>
          <w:sz w:val="32"/>
          <w:szCs w:val="32"/>
          <w:lang w:eastAsia="zh-CN"/>
        </w:rPr>
        <w:t>（</w:t>
      </w:r>
      <w:r>
        <w:rPr>
          <w:rFonts w:hint="eastAsia" w:ascii="Times New Roman" w:hAnsi="Times New Roman" w:eastAsia="楷体_GB2312" w:cs="Times New Roman"/>
          <w:color w:val="000000"/>
          <w:sz w:val="32"/>
          <w:szCs w:val="32"/>
          <w:lang w:eastAsia="zh-CN"/>
        </w:rPr>
        <w:t>九</w:t>
      </w:r>
      <w:r>
        <w:rPr>
          <w:rFonts w:ascii="Times New Roman" w:hAnsi="Times New Roman" w:eastAsia="楷体_GB2312" w:cs="Times New Roman"/>
          <w:color w:val="000000"/>
          <w:sz w:val="32"/>
          <w:szCs w:val="32"/>
          <w:lang w:eastAsia="zh-CN"/>
        </w:rPr>
        <w:t>）农业</w:t>
      </w:r>
      <w:r>
        <w:rPr>
          <w:rFonts w:hint="eastAsia" w:ascii="Times New Roman" w:hAnsi="Times New Roman" w:eastAsia="楷体_GB2312" w:cs="Times New Roman"/>
          <w:color w:val="000000"/>
          <w:sz w:val="32"/>
          <w:szCs w:val="32"/>
          <w:lang w:eastAsia="zh-CN"/>
        </w:rPr>
        <w:t>农村方面</w:t>
      </w:r>
    </w:p>
    <w:p w14:paraId="30EB0BA9">
      <w:pPr>
        <w:autoSpaceDE/>
        <w:autoSpaceDN/>
        <w:adjustRightInd w:val="0"/>
        <w:snapToGrid w:val="0"/>
        <w:spacing w:line="560" w:lineRule="exact"/>
        <w:ind w:firstLine="643" w:firstLineChars="200"/>
        <w:jc w:val="both"/>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1.农机作业安全</w:t>
      </w:r>
    </w:p>
    <w:p w14:paraId="442B2797">
      <w:pPr>
        <w:autoSpaceDE/>
        <w:autoSpaceDN/>
        <w:spacing w:line="560" w:lineRule="exact"/>
        <w:ind w:firstLine="643" w:firstLineChars="200"/>
        <w:jc w:val="both"/>
        <w:rPr>
          <w:rFonts w:hint="eastAsia" w:ascii="仿宋_GB2312" w:hAnsi="仿宋_GB2312" w:eastAsia="仿宋_GB2312" w:cs="仿宋_GB2312"/>
          <w:color w:val="000000"/>
          <w:sz w:val="32"/>
          <w:szCs w:val="32"/>
          <w:lang w:eastAsia="zh-CN"/>
        </w:rPr>
      </w:pPr>
      <w:r>
        <w:rPr>
          <w:rFonts w:ascii="Times New Roman" w:hAnsi="Times New Roman" w:eastAsia="仿宋_GB2312" w:cs="Times New Roman"/>
          <w:b/>
          <w:bCs/>
          <w:sz w:val="32"/>
          <w:szCs w:val="32"/>
          <w:lang w:eastAsia="zh-CN"/>
        </w:rPr>
        <w:t>安全风险：</w:t>
      </w:r>
      <w:r>
        <w:rPr>
          <w:rFonts w:ascii="Times New Roman" w:hAnsi="Times New Roman" w:eastAsia="仿宋_GB2312" w:cs="Times New Roman"/>
          <w:kern w:val="2"/>
          <w:sz w:val="32"/>
          <w:szCs w:val="32"/>
          <w:lang w:eastAsia="zh-CN" w:bidi="ar"/>
        </w:rPr>
        <w:t>10月是农业机械使用的高峰期，拖拉机、联合收割机等作业量大，转移频繁。易发生农机具故障、操作不当导致的碰撞、倾翻、碾压等事故。特别是夜间作业、坡地作业以及农机转运过程中的道路交通安全风险显著升高。</w:t>
      </w:r>
    </w:p>
    <w:p w14:paraId="469A937D">
      <w:pPr>
        <w:autoSpaceDE/>
        <w:autoSpaceDN/>
        <w:spacing w:line="560" w:lineRule="exact"/>
        <w:ind w:firstLine="643" w:firstLineChars="200"/>
        <w:jc w:val="both"/>
        <w:rPr>
          <w:rFonts w:hint="eastAsia" w:ascii="仿宋_GB2312" w:hAnsi="仿宋_GB2312" w:eastAsia="仿宋_GB2312" w:cs="仿宋_GB2312"/>
          <w:color w:val="000000"/>
          <w:sz w:val="32"/>
          <w:szCs w:val="32"/>
          <w:lang w:eastAsia="zh-CN"/>
        </w:rPr>
      </w:pPr>
      <w:r>
        <w:rPr>
          <w:rFonts w:ascii="Times New Roman" w:hAnsi="Times New Roman" w:eastAsia="仿宋_GB2312" w:cs="Times New Roman"/>
          <w:b/>
          <w:bCs/>
          <w:color w:val="000000"/>
          <w:sz w:val="32"/>
          <w:szCs w:val="32"/>
          <w:lang w:eastAsia="zh-CN"/>
        </w:rPr>
        <w:t>防范措施：</w:t>
      </w:r>
      <w:r>
        <w:rPr>
          <w:rFonts w:hint="eastAsia" w:ascii="仿宋_GB2312" w:hAnsi="仿宋_GB2312" w:eastAsia="仿宋_GB2312" w:cs="仿宋_GB2312"/>
          <w:b/>
          <w:bCs/>
          <w:color w:val="000000"/>
          <w:sz w:val="32"/>
          <w:szCs w:val="32"/>
          <w:lang w:eastAsia="zh-CN"/>
        </w:rPr>
        <w:t>一是</w:t>
      </w:r>
      <w:r>
        <w:rPr>
          <w:rFonts w:ascii="仿宋_GB2312" w:hAnsi="仿宋_GB2312" w:eastAsia="仿宋_GB2312" w:cs="仿宋_GB2312"/>
          <w:color w:val="000000"/>
          <w:sz w:val="32"/>
          <w:szCs w:val="32"/>
          <w:lang w:eastAsia="zh-CN"/>
        </w:rPr>
        <w:t>加强农机手安全培训和操作规范宣传，杜绝无证驾驶、违章载人、酒后操作等行为。</w:t>
      </w:r>
      <w:r>
        <w:rPr>
          <w:rFonts w:hint="eastAsia" w:ascii="仿宋_GB2312" w:hAnsi="仿宋_GB2312" w:eastAsia="仿宋_GB2312" w:cs="仿宋_GB2312"/>
          <w:b/>
          <w:bCs/>
          <w:color w:val="000000"/>
          <w:sz w:val="32"/>
          <w:szCs w:val="32"/>
          <w:lang w:eastAsia="zh-CN"/>
        </w:rPr>
        <w:t>二是</w:t>
      </w:r>
      <w:r>
        <w:rPr>
          <w:rFonts w:ascii="仿宋_GB2312" w:hAnsi="仿宋_GB2312" w:eastAsia="仿宋_GB2312" w:cs="仿宋_GB2312"/>
          <w:color w:val="000000"/>
          <w:sz w:val="32"/>
          <w:szCs w:val="32"/>
          <w:lang w:eastAsia="zh-CN"/>
        </w:rPr>
        <w:t>组织开展农机具作业前全面检修和维护保养，确保设备处于良好技术状态。</w:t>
      </w:r>
      <w:r>
        <w:rPr>
          <w:rFonts w:hint="eastAsia" w:ascii="仿宋_GB2312" w:hAnsi="仿宋_GB2312" w:eastAsia="仿宋_GB2312" w:cs="仿宋_GB2312"/>
          <w:b/>
          <w:bCs/>
          <w:color w:val="000000"/>
          <w:sz w:val="32"/>
          <w:szCs w:val="32"/>
          <w:lang w:eastAsia="zh-CN"/>
        </w:rPr>
        <w:t>三是</w:t>
      </w:r>
      <w:r>
        <w:rPr>
          <w:rFonts w:ascii="仿宋_GB2312" w:hAnsi="仿宋_GB2312" w:eastAsia="仿宋_GB2312" w:cs="仿宋_GB2312"/>
          <w:color w:val="000000"/>
          <w:sz w:val="32"/>
          <w:szCs w:val="32"/>
          <w:lang w:eastAsia="zh-CN"/>
        </w:rPr>
        <w:t>在重要路段和田间地头设置安全警示标志，提醒农机手和行人注意安全。</w:t>
      </w:r>
    </w:p>
    <w:p w14:paraId="3318EEC3">
      <w:pPr>
        <w:autoSpaceDE/>
        <w:autoSpaceDN/>
        <w:adjustRightInd w:val="0"/>
        <w:snapToGrid w:val="0"/>
        <w:spacing w:line="560" w:lineRule="exact"/>
        <w:ind w:firstLine="643" w:firstLineChars="200"/>
        <w:jc w:val="both"/>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2.畜牧渔业方面风险</w:t>
      </w:r>
    </w:p>
    <w:p w14:paraId="5E8C8C33">
      <w:pPr>
        <w:autoSpaceDE/>
        <w:autoSpaceDN/>
        <w:spacing w:line="560" w:lineRule="exact"/>
        <w:ind w:firstLine="643" w:firstLineChars="200"/>
        <w:jc w:val="both"/>
        <w:rPr>
          <w:rFonts w:hint="eastAsia" w:ascii="仿宋_GB2312" w:hAnsi="仿宋_GB2312" w:eastAsia="仿宋_GB2312" w:cs="仿宋_GB2312"/>
          <w:color w:val="000000"/>
          <w:sz w:val="32"/>
          <w:szCs w:val="32"/>
          <w:lang w:eastAsia="zh-CN"/>
        </w:rPr>
      </w:pPr>
      <w:r>
        <w:rPr>
          <w:rFonts w:ascii="Times New Roman" w:hAnsi="Times New Roman" w:eastAsia="仿宋_GB2312" w:cs="Times New Roman"/>
          <w:b/>
          <w:bCs/>
          <w:color w:val="000000"/>
          <w:sz w:val="32"/>
          <w:szCs w:val="32"/>
          <w:lang w:eastAsia="zh-CN"/>
        </w:rPr>
        <w:t>安全风险：</w:t>
      </w:r>
      <w:r>
        <w:rPr>
          <w:rFonts w:hint="eastAsia" w:ascii="仿宋_GB2312" w:hAnsi="仿宋_GB2312" w:eastAsia="仿宋_GB2312" w:cs="仿宋_GB2312"/>
          <w:color w:val="000000"/>
          <w:sz w:val="32"/>
          <w:szCs w:val="32"/>
          <w:lang w:eastAsia="zh-CN"/>
        </w:rPr>
        <w:t>畜牧业</w:t>
      </w:r>
      <w:r>
        <w:rPr>
          <w:rFonts w:ascii="仿宋_GB2312" w:hAnsi="仿宋_GB2312" w:eastAsia="仿宋_GB2312" w:cs="仿宋_GB2312"/>
          <w:color w:val="000000"/>
          <w:sz w:val="32"/>
          <w:szCs w:val="32"/>
          <w:lang w:eastAsia="zh-CN"/>
        </w:rPr>
        <w:t>秋季昼夜温差大，动物疫病进入易发期。同时，养殖场户在使用饲料加工机械、沼气池、青贮池等设施时，存在机械伤害、中毒窒息、坍塌等安全风险。渔业水产养殖进入后期管理，投饵、巡塘等水上作业增加，存在溺水风险。</w:t>
      </w:r>
    </w:p>
    <w:p w14:paraId="50EB66CE">
      <w:pPr>
        <w:autoSpaceDE/>
        <w:autoSpaceDN/>
        <w:spacing w:line="560" w:lineRule="exact"/>
        <w:ind w:firstLine="643" w:firstLineChars="200"/>
        <w:jc w:val="both"/>
        <w:rPr>
          <w:rFonts w:hint="eastAsia" w:ascii="仿宋_GB2312" w:hAnsi="仿宋_GB2312" w:eastAsia="仿宋_GB2312" w:cs="仿宋_GB2312"/>
          <w:color w:val="000000"/>
          <w:sz w:val="32"/>
          <w:szCs w:val="32"/>
          <w:lang w:eastAsia="zh-CN"/>
        </w:rPr>
      </w:pPr>
      <w:r>
        <w:rPr>
          <w:rFonts w:ascii="Times New Roman" w:hAnsi="Times New Roman" w:eastAsia="仿宋_GB2312" w:cs="Times New Roman"/>
          <w:b/>
          <w:bCs/>
          <w:color w:val="000000"/>
          <w:sz w:val="32"/>
          <w:szCs w:val="32"/>
          <w:lang w:eastAsia="zh-CN"/>
        </w:rPr>
        <w:t>防范措施：</w:t>
      </w:r>
      <w:r>
        <w:rPr>
          <w:rFonts w:ascii="仿宋_GB2312" w:hAnsi="仿宋_GB2312" w:eastAsia="仿宋_GB2312" w:cs="仿宋_GB2312"/>
          <w:color w:val="000000"/>
          <w:sz w:val="32"/>
          <w:szCs w:val="32"/>
          <w:lang w:eastAsia="zh-CN"/>
        </w:rPr>
        <w:t>督促县级农业农村部门和屠宰企业按照“三管三必须”要求抓好安全生产。持续开展安全隐患排查，检查畜禽屠宰企业消防、供电、制冷、锅炉、燃气等设施设备，按需更新线路和设备。</w:t>
      </w:r>
    </w:p>
    <w:p w14:paraId="71D3C459">
      <w:pPr>
        <w:autoSpaceDE/>
        <w:autoSpaceDN/>
        <w:adjustRightInd w:val="0"/>
        <w:snapToGrid w:val="0"/>
        <w:spacing w:line="560" w:lineRule="exact"/>
        <w:ind w:firstLine="640" w:firstLineChars="200"/>
        <w:jc w:val="both"/>
        <w:rPr>
          <w:rFonts w:hint="eastAsia" w:ascii="楷体" w:hAnsi="楷体" w:eastAsia="楷体" w:cs="楷体"/>
          <w:sz w:val="32"/>
          <w:szCs w:val="32"/>
          <w:lang w:eastAsia="zh-CN"/>
        </w:rPr>
      </w:pPr>
      <w:r>
        <w:rPr>
          <w:rFonts w:hint="eastAsia" w:ascii="楷体" w:hAnsi="楷体" w:eastAsia="楷体" w:cs="楷体"/>
          <w:sz w:val="32"/>
          <w:szCs w:val="32"/>
          <w:lang w:eastAsia="zh-CN"/>
        </w:rPr>
        <w:t>（十）公安系统</w:t>
      </w:r>
    </w:p>
    <w:p w14:paraId="64209087">
      <w:pPr>
        <w:autoSpaceDE/>
        <w:autoSpaceDN/>
        <w:adjustRightInd w:val="0"/>
        <w:snapToGrid w:val="0"/>
        <w:spacing w:line="560" w:lineRule="exact"/>
        <w:ind w:firstLine="643" w:firstLineChars="200"/>
        <w:jc w:val="both"/>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1.危爆物品安全监管方面</w:t>
      </w:r>
    </w:p>
    <w:p w14:paraId="5055712B">
      <w:pPr>
        <w:autoSpaceDE/>
        <w:autoSpaceDN/>
        <w:adjustRightInd w:val="0"/>
        <w:snapToGrid w:val="0"/>
        <w:spacing w:line="560" w:lineRule="exact"/>
        <w:ind w:firstLine="643" w:firstLineChars="200"/>
        <w:jc w:val="both"/>
        <w:rPr>
          <w:rFonts w:hint="eastAsia" w:ascii="仿宋_GB2312" w:eastAsia="仿宋_GB2312"/>
          <w:sz w:val="32"/>
          <w:szCs w:val="32"/>
          <w:lang w:eastAsia="zh-CN"/>
        </w:rPr>
      </w:pPr>
      <w:r>
        <w:rPr>
          <w:rFonts w:hint="eastAsia" w:ascii="仿宋_GB2312" w:hAnsi="仿宋_GB2312" w:eastAsia="仿宋_GB2312" w:cs="仿宋_GB2312"/>
          <w:b/>
          <w:sz w:val="32"/>
          <w:szCs w:val="32"/>
          <w:lang w:eastAsia="zh-CN"/>
        </w:rPr>
        <w:t>安全风险：</w:t>
      </w:r>
      <w:r>
        <w:rPr>
          <w:rFonts w:hint="eastAsia" w:ascii="仿宋_GB2312" w:hAnsi="仿宋_GB2312" w:eastAsia="仿宋_GB2312" w:cs="仿宋_GB2312"/>
          <w:bCs/>
          <w:sz w:val="32"/>
          <w:szCs w:val="32"/>
          <w:lang w:eastAsia="zh-CN"/>
        </w:rPr>
        <w:t>当前即将进入烟花爆竹产销旺季，为了降低成本，一些不法分子开始提前囤货，非法运输、储存烟花爆竹违法行为时有发生，安全管理工作也进入关键时期</w:t>
      </w:r>
      <w:r>
        <w:rPr>
          <w:rFonts w:hint="eastAsia" w:ascii="仿宋_GB2312" w:eastAsia="仿宋_GB2312"/>
          <w:bCs/>
          <w:sz w:val="32"/>
          <w:szCs w:val="32"/>
          <w:lang w:eastAsia="zh-CN"/>
        </w:rPr>
        <w:t>。</w:t>
      </w:r>
    </w:p>
    <w:p w14:paraId="78E36E90">
      <w:pPr>
        <w:autoSpaceDE/>
        <w:autoSpaceDN/>
        <w:adjustRightInd w:val="0"/>
        <w:snapToGrid w:val="0"/>
        <w:spacing w:line="560" w:lineRule="exact"/>
        <w:ind w:firstLine="643" w:firstLineChars="200"/>
        <w:jc w:val="both"/>
        <w:rPr>
          <w:rFonts w:hint="eastAsia" w:ascii="仿宋_GB2312" w:eastAsia="仿宋_GB2312"/>
          <w:sz w:val="32"/>
          <w:szCs w:val="32"/>
          <w:lang w:eastAsia="zh-CN"/>
        </w:rPr>
      </w:pPr>
      <w:r>
        <w:rPr>
          <w:rFonts w:hint="eastAsia" w:ascii="仿宋_GB2312" w:hAnsi="仿宋_GB2312" w:eastAsia="仿宋_GB2312" w:cs="仿宋_GB2312"/>
          <w:b/>
          <w:sz w:val="32"/>
          <w:szCs w:val="32"/>
          <w:lang w:eastAsia="zh-CN"/>
        </w:rPr>
        <w:t>防范措施：</w:t>
      </w:r>
      <w:r>
        <w:rPr>
          <w:rFonts w:hint="eastAsia" w:ascii="仿宋_GB2312" w:eastAsia="仿宋_GB2312"/>
          <w:b/>
          <w:bCs/>
          <w:sz w:val="32"/>
          <w:szCs w:val="32"/>
          <w:lang w:eastAsia="zh-CN"/>
        </w:rPr>
        <w:t>一是加强研判预警。</w:t>
      </w:r>
      <w:r>
        <w:rPr>
          <w:rFonts w:hint="eastAsia" w:ascii="仿宋_GB2312" w:eastAsia="仿宋_GB2312"/>
          <w:sz w:val="32"/>
          <w:szCs w:val="32"/>
          <w:lang w:eastAsia="zh-CN"/>
        </w:rPr>
        <w:t>结合科技手段集成和涉烟花爆竹违法犯罪规律特点，深度融合应用互联网和公安大数据，加强情报分析研判，切实提升预警防范能力。</w:t>
      </w:r>
      <w:r>
        <w:rPr>
          <w:rFonts w:hint="eastAsia" w:ascii="仿宋_GB2312" w:eastAsia="仿宋_GB2312"/>
          <w:b/>
          <w:bCs/>
          <w:sz w:val="32"/>
          <w:szCs w:val="32"/>
          <w:lang w:eastAsia="zh-CN"/>
        </w:rPr>
        <w:t>二是全面摸排线索。</w:t>
      </w:r>
      <w:r>
        <w:rPr>
          <w:rFonts w:hint="eastAsia" w:ascii="仿宋_GB2312" w:eastAsia="仿宋_GB2312"/>
          <w:sz w:val="32"/>
          <w:szCs w:val="32"/>
          <w:lang w:eastAsia="zh-CN"/>
        </w:rPr>
        <w:t>强化日常工作摸排，聚焦重点部位、重点场所和重点人员，发挥走访调查、特情耳目、群众举报等传统手段和无人机等创新手段优势，力争排查发现一批黑窝点、黑作坊。会同应急管理、市场监管等部门，加强对出租房屋、废弃厂房、闲置院落、养殖场等重点场所部位以及城郊结合部、偏僻区域的排查，全力查剿非法制造、储存活动。同时，深化网上巡查管控，强化涉烟花爆竹网上违法有害信息的巡查整治，及时封堵删除，依法落地查处。</w:t>
      </w:r>
      <w:r>
        <w:rPr>
          <w:rFonts w:hint="eastAsia" w:ascii="仿宋_GB2312" w:eastAsia="仿宋_GB2312"/>
          <w:b/>
          <w:bCs/>
          <w:sz w:val="32"/>
          <w:szCs w:val="32"/>
          <w:lang w:eastAsia="zh-CN"/>
        </w:rPr>
        <w:t>三是全力破案攻坚。</w:t>
      </w:r>
      <w:r>
        <w:rPr>
          <w:rFonts w:hint="eastAsia" w:ascii="仿宋_GB2312" w:eastAsia="仿宋_GB2312"/>
          <w:sz w:val="32"/>
          <w:szCs w:val="32"/>
          <w:lang w:eastAsia="zh-CN"/>
        </w:rPr>
        <w:t>对摸排发现的情报线索，符合立案条件的，及时立案侦办，采取挂牌督办、集群攻坚等方式，全力追源头、催网络、捣窝点，提前加强与检法沟通，准确适用法律，确保刑事责任追究到位。</w:t>
      </w:r>
    </w:p>
    <w:p w14:paraId="48157263">
      <w:pPr>
        <w:autoSpaceDE/>
        <w:autoSpaceDN/>
        <w:adjustRightInd w:val="0"/>
        <w:snapToGrid w:val="0"/>
        <w:spacing w:line="560" w:lineRule="exact"/>
        <w:ind w:firstLine="643" w:firstLineChars="200"/>
        <w:jc w:val="both"/>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2.道路交通安全管理方面</w:t>
      </w:r>
    </w:p>
    <w:p w14:paraId="79D22557">
      <w:pPr>
        <w:autoSpaceDE/>
        <w:autoSpaceDN/>
        <w:adjustRightInd w:val="0"/>
        <w:snapToGrid w:val="0"/>
        <w:spacing w:line="560" w:lineRule="exact"/>
        <w:ind w:firstLine="643" w:firstLineChars="200"/>
        <w:jc w:val="both"/>
        <w:rPr>
          <w:rFonts w:hint="eastAsia" w:ascii="仿宋_GB2312" w:eastAsia="仿宋_GB2312"/>
          <w:sz w:val="32"/>
          <w:szCs w:val="32"/>
          <w:lang w:eastAsia="zh-CN"/>
        </w:rPr>
      </w:pPr>
      <w:r>
        <w:rPr>
          <w:rFonts w:hint="eastAsia" w:ascii="仿宋_GB2312" w:hAnsi="仿宋_GB2312" w:eastAsia="仿宋_GB2312" w:cs="仿宋_GB2312"/>
          <w:b/>
          <w:sz w:val="32"/>
          <w:szCs w:val="32"/>
          <w:lang w:eastAsia="zh-CN"/>
        </w:rPr>
        <w:t>安全风险：</w:t>
      </w:r>
      <w:r>
        <w:rPr>
          <w:rFonts w:hint="eastAsia" w:ascii="仿宋_GB2312" w:eastAsia="仿宋_GB2312"/>
          <w:sz w:val="32"/>
          <w:szCs w:val="32"/>
          <w:lang w:eastAsia="zh-CN"/>
        </w:rPr>
        <w:t>一是国庆、中秋“双节”小长假期间，群众出行意愿强烈，高速公路、景区周边国省道交通流量剧增，主城区商圈周边人流、车流显著上升，给节假日期间交通管理工作带来挑战。二是根据气象部门预报，“双节”期间我市将有持续的降雨天气，道路交通安全风险持续上升。三是当前瓜果蔬菜大面积成熟，农村地区农用车、拖拉机、三轮车违法载人、超载运输等现象较为突出，农村道路事故隐患增大。</w:t>
      </w:r>
    </w:p>
    <w:p w14:paraId="0DEF7198">
      <w:pPr>
        <w:autoSpaceDE/>
        <w:autoSpaceDN/>
        <w:adjustRightInd w:val="0"/>
        <w:snapToGrid w:val="0"/>
        <w:spacing w:line="560" w:lineRule="exact"/>
        <w:ind w:firstLine="643" w:firstLineChars="200"/>
        <w:jc w:val="both"/>
        <w:rPr>
          <w:rFonts w:hint="eastAsia" w:ascii="仿宋_GB2312" w:eastAsia="仿宋_GB2312"/>
          <w:sz w:val="32"/>
          <w:szCs w:val="32"/>
          <w:lang w:eastAsia="zh-CN"/>
        </w:rPr>
      </w:pPr>
      <w:r>
        <w:rPr>
          <w:rFonts w:hint="eastAsia" w:ascii="仿宋_GB2312" w:hAnsi="仿宋_GB2312" w:eastAsia="仿宋_GB2312" w:cs="仿宋_GB2312"/>
          <w:b/>
          <w:sz w:val="32"/>
          <w:szCs w:val="32"/>
          <w:lang w:eastAsia="zh-CN"/>
        </w:rPr>
        <w:t>防范措施：</w:t>
      </w:r>
      <w:r>
        <w:rPr>
          <w:rFonts w:hint="eastAsia" w:ascii="仿宋_GB2312" w:eastAsia="仿宋_GB2312"/>
          <w:b/>
          <w:sz w:val="32"/>
          <w:szCs w:val="32"/>
          <w:lang w:eastAsia="zh-CN"/>
        </w:rPr>
        <w:t>一是加强研判提示。</w:t>
      </w:r>
      <w:r>
        <w:rPr>
          <w:rFonts w:hint="eastAsia" w:ascii="仿宋_GB2312" w:eastAsia="仿宋_GB2312"/>
          <w:sz w:val="32"/>
          <w:szCs w:val="32"/>
          <w:lang w:eastAsia="zh-CN"/>
        </w:rPr>
        <w:t>紧盯国庆、中秋“双节”期间人流、车流和天气变化，加强分析研判，及时发布预警提示，完善应急预案。</w:t>
      </w:r>
      <w:r>
        <w:rPr>
          <w:rFonts w:hint="eastAsia" w:ascii="仿宋_GB2312" w:eastAsia="仿宋_GB2312"/>
          <w:b/>
          <w:sz w:val="32"/>
          <w:szCs w:val="32"/>
          <w:lang w:eastAsia="zh-CN"/>
        </w:rPr>
        <w:t>二是强化安全监管。</w:t>
      </w:r>
      <w:r>
        <w:rPr>
          <w:rFonts w:hint="eastAsia" w:ascii="仿宋_GB2312" w:eastAsia="仿宋_GB2312"/>
          <w:sz w:val="32"/>
          <w:szCs w:val="32"/>
          <w:lang w:eastAsia="zh-CN"/>
        </w:rPr>
        <w:t>加强对“两客一危”、重型货车等重点车辆的安全监管，督促企业落实主体责任。</w:t>
      </w:r>
      <w:r>
        <w:rPr>
          <w:rFonts w:hint="eastAsia" w:ascii="仿宋_GB2312" w:eastAsia="仿宋_GB2312"/>
          <w:b/>
          <w:sz w:val="32"/>
          <w:szCs w:val="32"/>
          <w:lang w:eastAsia="zh-CN"/>
        </w:rPr>
        <w:t>三是严查重点违法。</w:t>
      </w:r>
      <w:r>
        <w:rPr>
          <w:rFonts w:hint="eastAsia" w:ascii="仿宋_GB2312" w:eastAsia="仿宋_GB2312"/>
          <w:sz w:val="32"/>
          <w:szCs w:val="32"/>
          <w:lang w:eastAsia="zh-CN"/>
        </w:rPr>
        <w:t>加大对重点路段、重点时段的巡逻管控，严查“三超一疲劳”、酒驾醉驾、无证驾驶、面包车超员超载、农用三轮四轮车、货车违法载人等严重交通违法行为。</w:t>
      </w:r>
      <w:r>
        <w:rPr>
          <w:rFonts w:hint="eastAsia" w:ascii="仿宋_GB2312" w:eastAsia="仿宋_GB2312"/>
          <w:b/>
          <w:sz w:val="32"/>
          <w:szCs w:val="32"/>
          <w:lang w:eastAsia="zh-CN"/>
        </w:rPr>
        <w:t>四是深化隐患整治。</w:t>
      </w:r>
      <w:r>
        <w:rPr>
          <w:rFonts w:hint="eastAsia" w:ascii="仿宋_GB2312" w:eastAsia="仿宋_GB2312"/>
          <w:sz w:val="32"/>
          <w:szCs w:val="32"/>
          <w:lang w:eastAsia="zh-CN"/>
        </w:rPr>
        <w:t>深入开展道路交通安全隐患排查治理，特别是对临水临崖、急弯陡坡、桥梁隧道等危险路段，要推动相关部门及时整改，暂时不能整改的要设置警示标志，加强管控。</w:t>
      </w:r>
    </w:p>
    <w:p w14:paraId="35E598C7">
      <w:pPr>
        <w:autoSpaceDE/>
        <w:autoSpaceDN/>
        <w:adjustRightInd w:val="0"/>
        <w:snapToGrid w:val="0"/>
        <w:spacing w:line="560" w:lineRule="exact"/>
        <w:ind w:firstLine="643" w:firstLineChars="200"/>
        <w:jc w:val="both"/>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3.大型活动安全监管方面</w:t>
      </w:r>
    </w:p>
    <w:p w14:paraId="4422EBDA">
      <w:pPr>
        <w:autoSpaceDE/>
        <w:autoSpaceDN/>
        <w:adjustRightInd w:val="0"/>
        <w:snapToGrid w:val="0"/>
        <w:spacing w:line="560" w:lineRule="exact"/>
        <w:ind w:firstLine="643" w:firstLineChars="200"/>
        <w:jc w:val="both"/>
        <w:rPr>
          <w:rFonts w:hint="eastAsia" w:ascii="仿宋_GB2312" w:eastAsia="仿宋_GB2312"/>
          <w:sz w:val="32"/>
          <w:szCs w:val="32"/>
          <w:lang w:eastAsia="zh-CN"/>
        </w:rPr>
      </w:pPr>
      <w:r>
        <w:rPr>
          <w:rFonts w:hint="eastAsia" w:ascii="仿宋_GB2312" w:hAnsi="仿宋_GB2312" w:eastAsia="仿宋_GB2312" w:cs="仿宋_GB2312"/>
          <w:b/>
          <w:sz w:val="32"/>
          <w:szCs w:val="32"/>
          <w:lang w:eastAsia="zh-CN"/>
        </w:rPr>
        <w:t>安全风险：</w:t>
      </w:r>
      <w:r>
        <w:rPr>
          <w:rFonts w:hint="eastAsia" w:ascii="仿宋_GB2312" w:eastAsia="仿宋_GB2312"/>
          <w:sz w:val="32"/>
          <w:szCs w:val="32"/>
          <w:lang w:eastAsia="zh-CN"/>
        </w:rPr>
        <w:t>国庆、中秋节假日期间，各类庆祝、文艺演出、商业促销等大型活动增多。</w:t>
      </w:r>
    </w:p>
    <w:p w14:paraId="0ABED0B5">
      <w:pPr>
        <w:autoSpaceDE/>
        <w:autoSpaceDN/>
        <w:spacing w:line="560" w:lineRule="exact"/>
        <w:jc w:val="both"/>
        <w:rPr>
          <w:rFonts w:ascii="Times New Roman" w:hAnsi="Times New Roman" w:eastAsia="楷体_GB2312" w:cs="Times New Roman"/>
          <w:color w:val="000000"/>
          <w:sz w:val="32"/>
          <w:szCs w:val="32"/>
          <w:lang w:eastAsia="zh-CN"/>
        </w:rPr>
      </w:pPr>
      <w:r>
        <w:rPr>
          <w:rFonts w:hint="eastAsia" w:ascii="仿宋_GB2312" w:hAnsi="仿宋_GB2312" w:eastAsia="仿宋_GB2312" w:cs="仿宋_GB2312"/>
          <w:b/>
          <w:bCs/>
          <w:sz w:val="32"/>
          <w:szCs w:val="32"/>
          <w:lang w:eastAsia="zh-CN"/>
        </w:rPr>
        <w:t xml:space="preserve">    防范措施：一是认真排查摸清底数。</w:t>
      </w:r>
      <w:r>
        <w:rPr>
          <w:rFonts w:hint="eastAsia" w:ascii="仿宋_GB2312" w:hAnsi="仿宋_GB2312" w:eastAsia="仿宋_GB2312" w:cs="仿宋_GB2312"/>
          <w:sz w:val="32"/>
          <w:szCs w:val="32"/>
          <w:lang w:eastAsia="zh-CN"/>
        </w:rPr>
        <w:t>加强与文旅、商务等部门的联系沟通，严密开展对辖区商场、广场、寺院、城市综合体等大型活动举办地摸排，及时掌握各类活动举办情况，列出清单，切实做到“底数清、情况明”。</w:t>
      </w:r>
      <w:r>
        <w:rPr>
          <w:rFonts w:hint="eastAsia" w:ascii="仿宋_GB2312" w:hAnsi="仿宋_GB2312" w:eastAsia="仿宋_GB2312" w:cs="仿宋_GB2312"/>
          <w:b/>
          <w:bCs/>
          <w:sz w:val="32"/>
          <w:szCs w:val="32"/>
          <w:lang w:eastAsia="zh-CN"/>
        </w:rPr>
        <w:t>二是严格落实审批许可。</w:t>
      </w:r>
      <w:r>
        <w:rPr>
          <w:rFonts w:hint="eastAsia" w:ascii="仿宋_GB2312" w:hAnsi="仿宋_GB2312" w:eastAsia="仿宋_GB2312" w:cs="仿宋_GB2312"/>
          <w:sz w:val="32"/>
          <w:szCs w:val="32"/>
          <w:lang w:eastAsia="zh-CN"/>
        </w:rPr>
        <w:t>加强大型群众性活动安全许可，严格把关，对不符合安全要求的活动，坚决不予批准；对批准举办的，督促指导主办方制定安全工作方案和突发事件预案，落实各项安全工作措施；对未经批准擅自举办的，坚决予以取缔并依法处罚。</w:t>
      </w:r>
      <w:r>
        <w:rPr>
          <w:rFonts w:hint="eastAsia" w:ascii="仿宋_GB2312" w:hAnsi="仿宋_GB2312" w:eastAsia="仿宋_GB2312" w:cs="仿宋_GB2312"/>
          <w:b/>
          <w:bCs/>
          <w:sz w:val="32"/>
          <w:szCs w:val="32"/>
          <w:lang w:eastAsia="zh-CN"/>
        </w:rPr>
        <w:t>三是严格隐患排查整治。</w:t>
      </w:r>
      <w:r>
        <w:rPr>
          <w:rFonts w:hint="eastAsia" w:ascii="仿宋_GB2312" w:hAnsi="仿宋_GB2312" w:eastAsia="仿宋_GB2312" w:cs="仿宋_GB2312"/>
          <w:sz w:val="32"/>
          <w:szCs w:val="32"/>
          <w:lang w:eastAsia="zh-CN"/>
        </w:rPr>
        <w:t>认真组织开展大型活动安保领域重大事故隐患专项排查整治工作，督促活动承办单位对标对表，在场地安保、交通安全、消防管理等方面，认真开展自查自改，积极主动加强安全管理，及时堵塞短板漏洞，消除安全隐患。</w:t>
      </w:r>
    </w:p>
    <w:p w14:paraId="5559604E">
      <w:pPr>
        <w:autoSpaceDE/>
        <w:autoSpaceDN/>
        <w:spacing w:line="560" w:lineRule="exact"/>
        <w:ind w:firstLine="640" w:firstLineChars="200"/>
        <w:jc w:val="both"/>
        <w:rPr>
          <w:rFonts w:ascii="Times New Roman" w:hAnsi="Times New Roman" w:eastAsia="楷体_GB2312" w:cs="Times New Roman"/>
          <w:color w:val="000000"/>
          <w:sz w:val="32"/>
          <w:szCs w:val="32"/>
          <w:lang w:eastAsia="zh-CN"/>
        </w:rPr>
      </w:pPr>
      <w:r>
        <w:rPr>
          <w:rFonts w:ascii="Times New Roman" w:hAnsi="Times New Roman" w:eastAsia="楷体_GB2312" w:cs="Times New Roman"/>
          <w:color w:val="000000"/>
          <w:sz w:val="32"/>
          <w:szCs w:val="32"/>
          <w:lang w:eastAsia="zh-CN"/>
        </w:rPr>
        <w:t>（</w:t>
      </w:r>
      <w:r>
        <w:rPr>
          <w:rFonts w:hint="eastAsia" w:ascii="Times New Roman" w:hAnsi="Times New Roman" w:eastAsia="楷体_GB2312" w:cs="Times New Roman"/>
          <w:color w:val="000000"/>
          <w:sz w:val="32"/>
          <w:szCs w:val="32"/>
          <w:lang w:eastAsia="zh-CN"/>
        </w:rPr>
        <w:t>十一</w:t>
      </w:r>
      <w:r>
        <w:rPr>
          <w:rFonts w:ascii="Times New Roman" w:hAnsi="Times New Roman" w:eastAsia="楷体_GB2312" w:cs="Times New Roman"/>
          <w:color w:val="000000"/>
          <w:sz w:val="32"/>
          <w:szCs w:val="32"/>
          <w:lang w:eastAsia="zh-CN"/>
        </w:rPr>
        <w:t>）特种设备方面</w:t>
      </w:r>
    </w:p>
    <w:p w14:paraId="60D08526">
      <w:pPr>
        <w:autoSpaceDE/>
        <w:autoSpaceDN/>
        <w:spacing w:line="560" w:lineRule="exact"/>
        <w:ind w:firstLine="643" w:firstLineChars="200"/>
        <w:jc w:val="both"/>
        <w:rPr>
          <w:rFonts w:hint="eastAsia" w:ascii="仿宋_GB2312" w:hAnsi="仿宋_GB2312" w:eastAsia="仿宋_GB2312" w:cs="仿宋_GB2312"/>
          <w:sz w:val="32"/>
          <w:szCs w:val="32"/>
          <w:lang w:eastAsia="zh-CN"/>
        </w:rPr>
      </w:pPr>
      <w:r>
        <w:rPr>
          <w:rFonts w:ascii="Times New Roman" w:hAnsi="Times New Roman" w:eastAsia="仿宋_GB2312" w:cs="Times New Roman"/>
          <w:b/>
          <w:bCs/>
          <w:color w:val="000000"/>
          <w:sz w:val="32"/>
          <w:szCs w:val="32"/>
          <w:lang w:eastAsia="zh-CN"/>
        </w:rPr>
        <w:t>安全风险：</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lang w:eastAsia="zh-CN"/>
        </w:rPr>
        <w:t>供暖季临近，供暖锅炉即将进入运行高峰期，停炉期间可能存在防腐不到位、操作人员培训不足等问题，存在安全隐患；</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lang w:eastAsia="zh-CN"/>
        </w:rPr>
        <w:t>近期雨水较多，可能导致户外特种设备基础失稳或电气系统损坏，存在安全隐患；</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lang w:eastAsia="zh-CN"/>
        </w:rPr>
        <w:t>中秋国庆临近，旅游景区、游乐场所、商场、车站、临时性庙会、集会等重点场所公众出现较为密集，电梯、大型游乐设施、场（厂）内机动车辆、客运索道等特种设备使用频率增加，设备磨损加剧，存在安全隐患。</w:t>
      </w:r>
    </w:p>
    <w:p w14:paraId="3A90E376">
      <w:pPr>
        <w:autoSpaceDE/>
        <w:autoSpaceDN/>
        <w:spacing w:line="560" w:lineRule="exact"/>
        <w:ind w:firstLine="643" w:firstLineChars="200"/>
        <w:jc w:val="both"/>
        <w:rPr>
          <w:rFonts w:ascii="Times New Roman" w:hAnsi="Times New Roman" w:eastAsia="仿宋_GB2312" w:cs="Times New Roman"/>
          <w:kern w:val="2"/>
          <w:sz w:val="32"/>
          <w:szCs w:val="32"/>
          <w:lang w:eastAsia="zh-CN" w:bidi="ar"/>
        </w:rPr>
      </w:pPr>
      <w:r>
        <w:rPr>
          <w:rFonts w:ascii="Times New Roman" w:hAnsi="Times New Roman" w:eastAsia="仿宋_GB2312" w:cs="Times New Roman"/>
          <w:b/>
          <w:bCs/>
          <w:color w:val="000000"/>
          <w:sz w:val="32"/>
          <w:szCs w:val="32"/>
          <w:lang w:eastAsia="zh-CN"/>
        </w:rPr>
        <w:t>防范措施：</w:t>
      </w:r>
      <w:r>
        <w:rPr>
          <w:rFonts w:ascii="Times New Roman" w:hAnsi="Times New Roman" w:eastAsia="仿宋_GB2312" w:cs="Times New Roman"/>
          <w:b/>
          <w:bCs/>
          <w:kern w:val="2"/>
          <w:sz w:val="32"/>
          <w:szCs w:val="32"/>
          <w:lang w:eastAsia="zh-CN" w:bidi="ar"/>
        </w:rPr>
        <w:t>一是</w:t>
      </w:r>
      <w:r>
        <w:rPr>
          <w:rFonts w:ascii="Times New Roman" w:hAnsi="Times New Roman" w:eastAsia="仿宋_GB2312" w:cs="Times New Roman"/>
          <w:kern w:val="2"/>
          <w:sz w:val="32"/>
          <w:szCs w:val="32"/>
          <w:lang w:eastAsia="zh-CN" w:bidi="ar"/>
        </w:rPr>
        <w:t>督促特种设备使用单位落实特种设备安全管理制度，及时开展隐患排查治理。</w:t>
      </w:r>
      <w:r>
        <w:rPr>
          <w:rFonts w:hint="eastAsia" w:ascii="Times New Roman" w:hAnsi="Times New Roman" w:eastAsia="仿宋_GB2312" w:cs="Times New Roman"/>
          <w:kern w:val="2"/>
          <w:sz w:val="32"/>
          <w:szCs w:val="32"/>
          <w:lang w:eastAsia="zh-CN" w:bidi="ar"/>
        </w:rPr>
        <w:t>各锅炉使用单位，特别是采暖供热单位，要</w:t>
      </w:r>
      <w:r>
        <w:rPr>
          <w:rFonts w:ascii="Times New Roman" w:hAnsi="Times New Roman" w:eastAsia="仿宋_GB2312" w:cs="Times New Roman"/>
          <w:kern w:val="2"/>
          <w:sz w:val="32"/>
          <w:szCs w:val="32"/>
          <w:lang w:eastAsia="zh-CN" w:bidi="ar"/>
        </w:rPr>
        <w:t>督促</w:t>
      </w:r>
      <w:r>
        <w:rPr>
          <w:rFonts w:hint="eastAsia" w:ascii="Times New Roman" w:hAnsi="Times New Roman" w:eastAsia="仿宋_GB2312" w:cs="Times New Roman"/>
          <w:kern w:val="2"/>
          <w:sz w:val="32"/>
          <w:szCs w:val="32"/>
          <w:lang w:eastAsia="zh-CN" w:bidi="ar"/>
        </w:rPr>
        <w:t>其加强锅炉和压力容器、压力管道等相关承压类特种设备安全管理，认真开展自查自纠，及时消除安全隐患，强化隐患整改闭环管理；严格落实各项安全管理制度和操作规程，保障司炉、水处理等特种设备作业人员持证上岗，积极组织开展锅炉操作人员培训考核，切实提高作业人员的安全意识和操作技能。同时督促指导特种设备使用单位根据设备运行特点，科学调整维护保养计划，增加对特种设备关键部件的检查频次和维护力度，切实落实企业安全主体责任。</w:t>
      </w:r>
    </w:p>
    <w:p w14:paraId="63730BD8">
      <w:pPr>
        <w:autoSpaceDE/>
        <w:autoSpaceDN/>
        <w:spacing w:line="560" w:lineRule="exact"/>
        <w:ind w:firstLine="643" w:firstLineChars="200"/>
        <w:jc w:val="both"/>
        <w:rPr>
          <w:rFonts w:ascii="Times New Roman" w:hAnsi="Times New Roman" w:eastAsia="仿宋_GB2312" w:cs="Times New Roman"/>
          <w:kern w:val="2"/>
          <w:sz w:val="32"/>
          <w:szCs w:val="32"/>
          <w:lang w:eastAsia="zh-CN" w:bidi="ar"/>
        </w:rPr>
      </w:pPr>
      <w:r>
        <w:rPr>
          <w:rFonts w:hint="eastAsia" w:ascii="Times New Roman" w:hAnsi="Times New Roman" w:eastAsia="仿宋_GB2312" w:cs="Times New Roman"/>
          <w:b/>
          <w:bCs/>
          <w:kern w:val="2"/>
          <w:sz w:val="32"/>
          <w:szCs w:val="32"/>
          <w:lang w:eastAsia="zh-CN" w:bidi="ar"/>
        </w:rPr>
        <w:t>二是</w:t>
      </w:r>
      <w:r>
        <w:rPr>
          <w:rFonts w:hint="eastAsia" w:eastAsia="仿宋_GB2312" w:cs="Times New Roman"/>
          <w:sz w:val="32"/>
          <w:szCs w:val="32"/>
          <w:lang w:eastAsia="zh-CN"/>
        </w:rPr>
        <w:t>聚焦化工企业、城镇燃气、大型游乐设施、电梯维保单位等各类</w:t>
      </w:r>
      <w:r>
        <w:rPr>
          <w:rFonts w:ascii="Times New Roman" w:hAnsi="Times New Roman" w:eastAsia="仿宋_GB2312" w:cs="Times New Roman"/>
          <w:sz w:val="32"/>
          <w:szCs w:val="32"/>
          <w:lang w:eastAsia="zh-CN"/>
        </w:rPr>
        <w:t>专项整治，</w:t>
      </w:r>
      <w:r>
        <w:rPr>
          <w:rFonts w:ascii="Times New Roman" w:hAnsi="Times New Roman" w:eastAsia="仿宋_GB2312" w:cs="Times New Roman"/>
          <w:kern w:val="2"/>
          <w:sz w:val="32"/>
          <w:szCs w:val="32"/>
          <w:lang w:eastAsia="zh-CN" w:bidi="ar"/>
        </w:rPr>
        <w:t>结合</w:t>
      </w:r>
      <w:r>
        <w:rPr>
          <w:rFonts w:hint="eastAsia" w:ascii="Times New Roman" w:hAnsi="Times New Roman" w:eastAsia="仿宋_GB2312" w:cs="Times New Roman"/>
          <w:kern w:val="2"/>
          <w:sz w:val="32"/>
          <w:szCs w:val="32"/>
          <w:lang w:eastAsia="zh-CN" w:bidi="ar"/>
        </w:rPr>
        <w:t>相关文件</w:t>
      </w:r>
      <w:r>
        <w:rPr>
          <w:rFonts w:ascii="Times New Roman" w:hAnsi="Times New Roman" w:eastAsia="仿宋_GB2312" w:cs="Times New Roman"/>
          <w:kern w:val="2"/>
          <w:sz w:val="32"/>
          <w:szCs w:val="32"/>
          <w:lang w:eastAsia="zh-CN" w:bidi="ar"/>
        </w:rPr>
        <w:t>要求，</w:t>
      </w:r>
      <w:r>
        <w:rPr>
          <w:rFonts w:ascii="Times New Roman" w:hAnsi="Times New Roman" w:eastAsia="仿宋_GB2312" w:cs="Times New Roman"/>
          <w:sz w:val="32"/>
          <w:szCs w:val="32"/>
          <w:lang w:eastAsia="zh-CN"/>
        </w:rPr>
        <w:t>加大执法力度</w:t>
      </w:r>
      <w:r>
        <w:rPr>
          <w:rFonts w:hint="eastAsia" w:eastAsia="仿宋_GB2312" w:cs="Times New Roman"/>
          <w:sz w:val="32"/>
          <w:szCs w:val="32"/>
          <w:lang w:eastAsia="zh-CN"/>
        </w:rPr>
        <w:t>，</w:t>
      </w:r>
      <w:r>
        <w:rPr>
          <w:rFonts w:ascii="Times New Roman" w:hAnsi="Times New Roman" w:eastAsia="仿宋_GB2312" w:cs="Times New Roman"/>
          <w:kern w:val="2"/>
          <w:sz w:val="32"/>
          <w:szCs w:val="32"/>
          <w:lang w:eastAsia="zh-CN" w:bidi="ar"/>
        </w:rPr>
        <w:t>对旅游景区、游乐场所、商场、车站、临时性庙会、集会等公众密集场所使用的电梯、大型游乐设施、场（厂）内机动车辆、客运索道、以及冷库、充装站、加气站使用的特种设备开展安全检查，对检查中发现的重大安全隐患，要挂牌督办，跟踪整改进度，确保整改到位，</w:t>
      </w:r>
      <w:r>
        <w:rPr>
          <w:rFonts w:hint="eastAsia" w:ascii="Times New Roman" w:hAnsi="Times New Roman" w:eastAsia="仿宋_GB2312" w:cs="Times New Roman"/>
          <w:kern w:val="2"/>
          <w:sz w:val="32"/>
          <w:szCs w:val="32"/>
          <w:lang w:eastAsia="zh-CN" w:bidi="ar"/>
        </w:rPr>
        <w:t>全力</w:t>
      </w:r>
      <w:r>
        <w:rPr>
          <w:rFonts w:ascii="Times New Roman" w:hAnsi="Times New Roman" w:eastAsia="仿宋_GB2312" w:cs="Times New Roman"/>
          <w:kern w:val="2"/>
          <w:sz w:val="32"/>
          <w:szCs w:val="32"/>
          <w:lang w:eastAsia="zh-CN" w:bidi="ar"/>
        </w:rPr>
        <w:t>保障设备安全运行。</w:t>
      </w:r>
    </w:p>
    <w:p w14:paraId="4F9A3F79">
      <w:pPr>
        <w:autoSpaceDE/>
        <w:autoSpaceDN/>
        <w:spacing w:line="560" w:lineRule="exact"/>
        <w:ind w:firstLine="643" w:firstLineChars="200"/>
        <w:jc w:val="both"/>
        <w:rPr>
          <w:rFonts w:ascii="Times New Roman" w:hAnsi="Times New Roman" w:eastAsia="仿宋_GB2312" w:cs="Times New Roman"/>
          <w:kern w:val="2"/>
          <w:sz w:val="32"/>
          <w:szCs w:val="32"/>
          <w:lang w:eastAsia="zh-CN" w:bidi="ar"/>
        </w:rPr>
      </w:pPr>
      <w:r>
        <w:rPr>
          <w:rFonts w:hint="eastAsia" w:ascii="Times New Roman" w:hAnsi="Times New Roman" w:eastAsia="仿宋_GB2312" w:cs="Times New Roman"/>
          <w:b/>
          <w:bCs/>
          <w:kern w:val="2"/>
          <w:sz w:val="32"/>
          <w:szCs w:val="32"/>
          <w:lang w:eastAsia="zh-CN" w:bidi="ar"/>
        </w:rPr>
        <w:t>三</w:t>
      </w:r>
      <w:r>
        <w:rPr>
          <w:rFonts w:ascii="Times New Roman" w:hAnsi="Times New Roman" w:eastAsia="仿宋_GB2312" w:cs="Times New Roman"/>
          <w:b/>
          <w:bCs/>
          <w:kern w:val="2"/>
          <w:sz w:val="32"/>
          <w:szCs w:val="32"/>
          <w:lang w:eastAsia="zh-CN" w:bidi="ar"/>
        </w:rPr>
        <w:t>是</w:t>
      </w:r>
      <w:r>
        <w:rPr>
          <w:rFonts w:ascii="Times New Roman" w:hAnsi="Times New Roman" w:eastAsia="仿宋_GB2312" w:cs="Times New Roman"/>
          <w:kern w:val="2"/>
          <w:sz w:val="32"/>
          <w:szCs w:val="32"/>
          <w:lang w:eastAsia="zh-CN" w:bidi="ar"/>
        </w:rPr>
        <w:t>加强</w:t>
      </w:r>
      <w:r>
        <w:rPr>
          <w:rFonts w:hint="eastAsia" w:ascii="Times New Roman" w:hAnsi="Times New Roman" w:eastAsia="仿宋_GB2312" w:cs="Times New Roman"/>
          <w:kern w:val="2"/>
          <w:sz w:val="32"/>
          <w:szCs w:val="32"/>
          <w:lang w:eastAsia="zh-CN" w:bidi="ar"/>
        </w:rPr>
        <w:t>节假日</w:t>
      </w:r>
      <w:r>
        <w:rPr>
          <w:rFonts w:ascii="Times New Roman" w:hAnsi="Times New Roman" w:eastAsia="仿宋_GB2312" w:cs="Times New Roman"/>
          <w:kern w:val="2"/>
          <w:sz w:val="32"/>
          <w:szCs w:val="32"/>
          <w:lang w:eastAsia="zh-CN" w:bidi="ar"/>
        </w:rPr>
        <w:t>应急值班值守，严格落实岗位责任，及时处置各种突发事件，切实做好信息上报工作，确保特种设备安全事故应急信息畅通。</w:t>
      </w:r>
    </w:p>
    <w:p w14:paraId="6B81F546">
      <w:pPr>
        <w:autoSpaceDE/>
        <w:autoSpaceDN/>
        <w:spacing w:line="560" w:lineRule="exact"/>
        <w:ind w:firstLine="640" w:firstLineChars="200"/>
        <w:jc w:val="both"/>
        <w:rPr>
          <w:rFonts w:ascii="Times New Roman" w:hAnsi="Times New Roman" w:eastAsia="楷体_GB2312" w:cs="Times New Roman"/>
          <w:sz w:val="32"/>
          <w:szCs w:val="32"/>
          <w:lang w:eastAsia="zh-CN"/>
        </w:rPr>
      </w:pPr>
      <w:r>
        <w:rPr>
          <w:rFonts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lang w:eastAsia="zh-CN"/>
        </w:rPr>
        <w:t>十二</w:t>
      </w:r>
      <w:r>
        <w:rPr>
          <w:rFonts w:ascii="Times New Roman" w:hAnsi="Times New Roman" w:eastAsia="楷体_GB2312" w:cs="Times New Roman"/>
          <w:sz w:val="32"/>
          <w:szCs w:val="32"/>
          <w:lang w:eastAsia="zh-CN"/>
        </w:rPr>
        <w:t>）卫生健康</w:t>
      </w:r>
      <w:r>
        <w:rPr>
          <w:rFonts w:hint="eastAsia" w:ascii="Times New Roman" w:hAnsi="Times New Roman" w:eastAsia="楷体_GB2312" w:cs="Times New Roman"/>
          <w:sz w:val="32"/>
          <w:szCs w:val="32"/>
          <w:lang w:eastAsia="zh-CN"/>
        </w:rPr>
        <w:t>方面</w:t>
      </w:r>
    </w:p>
    <w:p w14:paraId="73AB62FB">
      <w:pPr>
        <w:autoSpaceDE/>
        <w:autoSpaceDN/>
        <w:spacing w:line="560" w:lineRule="exact"/>
        <w:ind w:firstLine="643" w:firstLineChars="200"/>
        <w:jc w:val="both"/>
        <w:rPr>
          <w:rFonts w:ascii="Times New Roman" w:hAnsi="Times New Roman" w:eastAsia="仿宋_GB2312" w:cs="Times New Roman"/>
          <w:kern w:val="2"/>
          <w:sz w:val="32"/>
          <w:szCs w:val="32"/>
          <w:lang w:eastAsia="zh-CN" w:bidi="ar"/>
        </w:rPr>
      </w:pPr>
      <w:r>
        <w:rPr>
          <w:rFonts w:hint="eastAsia" w:ascii="仿宋" w:hAnsi="仿宋" w:eastAsia="仿宋" w:cs="仿宋"/>
          <w:b/>
          <w:bCs/>
          <w:sz w:val="32"/>
          <w:szCs w:val="40"/>
          <w:lang w:eastAsia="zh-CN"/>
        </w:rPr>
        <w:t>安全风险：</w:t>
      </w:r>
      <w:r>
        <w:rPr>
          <w:rFonts w:hint="eastAsia" w:ascii="Times New Roman" w:hAnsi="Times New Roman" w:eastAsia="仿宋_GB2312" w:cs="Times New Roman"/>
          <w:kern w:val="2"/>
          <w:sz w:val="32"/>
          <w:szCs w:val="32"/>
          <w:lang w:eastAsia="zh-CN" w:bidi="ar"/>
        </w:rPr>
        <w:t>国庆节、中秋节临近，节假日前后可能出现就诊高峰，将造成医院门诊、住院等场所人流、物流集中，加上气温较高，风干物燥，火灾风险增大。</w:t>
      </w:r>
    </w:p>
    <w:p w14:paraId="11012E66">
      <w:pPr>
        <w:autoSpaceDE/>
        <w:autoSpaceDN/>
        <w:spacing w:line="560" w:lineRule="exact"/>
        <w:ind w:firstLine="643" w:firstLineChars="200"/>
        <w:jc w:val="both"/>
        <w:rPr>
          <w:rFonts w:ascii="Times New Roman" w:hAnsi="Times New Roman" w:eastAsia="仿宋_GB2312" w:cs="Times New Roman"/>
          <w:kern w:val="2"/>
          <w:sz w:val="32"/>
          <w:szCs w:val="32"/>
          <w:lang w:eastAsia="zh-CN" w:bidi="ar"/>
        </w:rPr>
      </w:pPr>
      <w:r>
        <w:rPr>
          <w:rFonts w:hint="eastAsia" w:ascii="仿宋" w:hAnsi="仿宋" w:eastAsia="仿宋" w:cs="仿宋"/>
          <w:b/>
          <w:bCs/>
          <w:sz w:val="32"/>
          <w:szCs w:val="40"/>
          <w:lang w:eastAsia="zh-CN"/>
        </w:rPr>
        <w:t>防范措施：</w:t>
      </w:r>
      <w:r>
        <w:rPr>
          <w:rFonts w:hint="eastAsia" w:ascii="Times New Roman" w:hAnsi="Times New Roman" w:eastAsia="仿宋_GB2312" w:cs="Times New Roman"/>
          <w:b/>
          <w:bCs/>
          <w:kern w:val="2"/>
          <w:sz w:val="32"/>
          <w:szCs w:val="32"/>
          <w:lang w:eastAsia="zh-CN" w:bidi="ar"/>
        </w:rPr>
        <w:t>一是</w:t>
      </w:r>
      <w:r>
        <w:rPr>
          <w:rFonts w:hint="eastAsia" w:ascii="Times New Roman" w:hAnsi="Times New Roman" w:eastAsia="仿宋_GB2312" w:cs="Times New Roman"/>
          <w:kern w:val="2"/>
          <w:sz w:val="32"/>
          <w:szCs w:val="32"/>
          <w:lang w:eastAsia="zh-CN" w:bidi="ar"/>
        </w:rPr>
        <w:t>广泛开展安全宣传教育活动，营造良好的安全环境。</w:t>
      </w:r>
      <w:r>
        <w:rPr>
          <w:rFonts w:hint="eastAsia" w:ascii="Times New Roman" w:hAnsi="Times New Roman" w:eastAsia="仿宋_GB2312" w:cs="Times New Roman"/>
          <w:b/>
          <w:bCs/>
          <w:kern w:val="2"/>
          <w:sz w:val="32"/>
          <w:szCs w:val="32"/>
          <w:lang w:eastAsia="zh-CN" w:bidi="ar"/>
        </w:rPr>
        <w:t>二是</w:t>
      </w:r>
      <w:r>
        <w:rPr>
          <w:rFonts w:hint="eastAsia" w:ascii="Times New Roman" w:hAnsi="Times New Roman" w:eastAsia="仿宋_GB2312" w:cs="Times New Roman"/>
          <w:kern w:val="2"/>
          <w:sz w:val="32"/>
          <w:szCs w:val="32"/>
          <w:lang w:eastAsia="zh-CN" w:bidi="ar"/>
        </w:rPr>
        <w:t>加强消防安全检查，督促配齐消防设施器材，严格用火用电管控，强化灭火应急疏散演练。围绕医院、医养结合机构、托育机构等重点，加强消防安全排查和宣传教育，提高老弱幼等重点人群自防自救能力。</w:t>
      </w:r>
      <w:r>
        <w:rPr>
          <w:rFonts w:hint="eastAsia" w:ascii="Times New Roman" w:hAnsi="Times New Roman" w:eastAsia="仿宋_GB2312" w:cs="Times New Roman"/>
          <w:b/>
          <w:bCs/>
          <w:kern w:val="2"/>
          <w:sz w:val="32"/>
          <w:szCs w:val="32"/>
          <w:lang w:eastAsia="zh-CN" w:bidi="ar"/>
        </w:rPr>
        <w:t>三是</w:t>
      </w:r>
      <w:r>
        <w:rPr>
          <w:rFonts w:hint="eastAsia" w:ascii="Times New Roman" w:hAnsi="Times New Roman" w:eastAsia="仿宋_GB2312" w:cs="Times New Roman"/>
          <w:kern w:val="2"/>
          <w:sz w:val="32"/>
          <w:szCs w:val="32"/>
          <w:lang w:eastAsia="zh-CN" w:bidi="ar"/>
        </w:rPr>
        <w:t>对卫健系统“九小”场所开展防火巡查检查，严防“小火亡人”。</w:t>
      </w:r>
      <w:r>
        <w:rPr>
          <w:rFonts w:hint="eastAsia" w:ascii="Times New Roman" w:hAnsi="Times New Roman" w:eastAsia="仿宋_GB2312" w:cs="Times New Roman"/>
          <w:b/>
          <w:bCs/>
          <w:kern w:val="2"/>
          <w:sz w:val="32"/>
          <w:szCs w:val="32"/>
          <w:lang w:eastAsia="zh-CN" w:bidi="ar"/>
        </w:rPr>
        <w:t>四是</w:t>
      </w:r>
      <w:r>
        <w:rPr>
          <w:rFonts w:hint="eastAsia" w:ascii="Times New Roman" w:hAnsi="Times New Roman" w:eastAsia="仿宋_GB2312" w:cs="Times New Roman"/>
          <w:kern w:val="2"/>
          <w:sz w:val="32"/>
          <w:szCs w:val="32"/>
          <w:lang w:eastAsia="zh-CN" w:bidi="ar"/>
        </w:rPr>
        <w:t>盯紧看牢人员密集场所，对堵塞消防通道、违规动火作业等行为严查立改。</w:t>
      </w:r>
      <w:r>
        <w:rPr>
          <w:rFonts w:hint="eastAsia" w:ascii="Times New Roman" w:hAnsi="Times New Roman" w:eastAsia="仿宋_GB2312" w:cs="Times New Roman"/>
          <w:b/>
          <w:bCs/>
          <w:kern w:val="2"/>
          <w:sz w:val="32"/>
          <w:szCs w:val="32"/>
          <w:lang w:eastAsia="zh-CN" w:bidi="ar"/>
        </w:rPr>
        <w:t>五是</w:t>
      </w:r>
      <w:r>
        <w:rPr>
          <w:rFonts w:hint="eastAsia" w:ascii="Times New Roman" w:hAnsi="Times New Roman" w:eastAsia="仿宋_GB2312" w:cs="Times New Roman"/>
          <w:kern w:val="2"/>
          <w:sz w:val="32"/>
          <w:szCs w:val="32"/>
          <w:lang w:eastAsia="zh-CN" w:bidi="ar"/>
        </w:rPr>
        <w:t>统筹推进各类专项行动，持续巩固深化重点领域治理，深化“三类场所”火灾隐患大整治，统筹抓好治本攻坚、打通“生命通道”、拆窗破网等专项整治，持续推进保温材料、燃气、电气焊等全链条监管治理，坚决整治突出问题。</w:t>
      </w:r>
    </w:p>
    <w:p w14:paraId="755DB23A">
      <w:pPr>
        <w:autoSpaceDE/>
        <w:autoSpaceDN/>
        <w:spacing w:line="560" w:lineRule="exact"/>
        <w:ind w:firstLine="640" w:firstLineChars="200"/>
        <w:jc w:val="both"/>
        <w:rPr>
          <w:rFonts w:ascii="Times New Roman" w:hAnsi="Times New Roman" w:eastAsia="楷体_GB2312" w:cs="Times New Roman"/>
          <w:sz w:val="32"/>
          <w:szCs w:val="32"/>
          <w:lang w:eastAsia="zh-CN"/>
        </w:rPr>
      </w:pPr>
      <w:r>
        <w:rPr>
          <w:rFonts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lang w:eastAsia="zh-CN"/>
        </w:rPr>
        <w:t>十三</w:t>
      </w:r>
      <w:r>
        <w:rPr>
          <w:rFonts w:ascii="Times New Roman" w:hAnsi="Times New Roman" w:eastAsia="楷体_GB2312" w:cs="Times New Roman"/>
          <w:sz w:val="32"/>
          <w:szCs w:val="32"/>
          <w:lang w:eastAsia="zh-CN"/>
        </w:rPr>
        <w:t>）住建领域</w:t>
      </w:r>
    </w:p>
    <w:p w14:paraId="268B5D99">
      <w:pPr>
        <w:autoSpaceDE/>
        <w:autoSpaceDN/>
        <w:spacing w:line="560" w:lineRule="exact"/>
        <w:ind w:firstLine="643" w:firstLineChars="200"/>
        <w:jc w:val="both"/>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1.城市运行方面</w:t>
      </w:r>
    </w:p>
    <w:p w14:paraId="4B927A3E">
      <w:pPr>
        <w:overflowPunct w:val="0"/>
        <w:autoSpaceDE/>
        <w:autoSpaceDN/>
        <w:spacing w:line="560" w:lineRule="exact"/>
        <w:ind w:firstLine="643" w:firstLineChars="200"/>
        <w:jc w:val="both"/>
        <w:rPr>
          <w:rFonts w:hint="eastAsia" w:ascii="仿宋_GB2312" w:hAnsi="仿宋_GB2312" w:eastAsia="仿宋_GB2312" w:cs="仿宋_GB2312"/>
          <w:sz w:val="32"/>
          <w:szCs w:val="32"/>
          <w:lang w:eastAsia="zh-CN"/>
        </w:rPr>
      </w:pPr>
      <w:r>
        <w:rPr>
          <w:rFonts w:hint="eastAsia" w:ascii="Times New Roman" w:hAnsi="Times New Roman" w:eastAsia="仿宋_GB2312" w:cs="Times New Roman"/>
          <w:b/>
          <w:bCs/>
          <w:sz w:val="32"/>
          <w:szCs w:val="32"/>
          <w:lang w:eastAsia="zh-CN"/>
        </w:rPr>
        <w:t>安全风险。</w:t>
      </w:r>
      <w:r>
        <w:rPr>
          <w:rFonts w:hint="eastAsia" w:ascii="仿宋_GB2312" w:hAnsi="仿宋_GB2312" w:eastAsia="仿宋_GB2312" w:cs="仿宋_GB2312"/>
          <w:sz w:val="32"/>
          <w:szCs w:val="32"/>
          <w:lang w:eastAsia="zh-CN"/>
        </w:rPr>
        <w:t>由于9月份我市出现连续降雨天气，加之10月份仍将出现持续降雨，易造成城市道路塌陷、破损，影响群众出行安全。</w:t>
      </w:r>
    </w:p>
    <w:p w14:paraId="4D687730">
      <w:pPr>
        <w:autoSpaceDE/>
        <w:autoSpaceDN/>
        <w:spacing w:line="560" w:lineRule="exact"/>
        <w:ind w:firstLine="643" w:firstLineChars="200"/>
        <w:jc w:val="both"/>
        <w:rPr>
          <w:rFonts w:hint="eastAsia" w:ascii="仿宋_GB2312" w:hAnsi="仿宋_GB2312" w:eastAsia="仿宋_GB2312" w:cs="仿宋_GB2312"/>
          <w:sz w:val="32"/>
          <w:szCs w:val="32"/>
          <w:lang w:eastAsia="zh-CN"/>
        </w:rPr>
      </w:pPr>
      <w:r>
        <w:rPr>
          <w:rFonts w:hint="eastAsia" w:ascii="Times New Roman" w:hAnsi="Times New Roman" w:eastAsia="仿宋_GB2312" w:cs="Times New Roman"/>
          <w:b/>
          <w:bCs/>
          <w:sz w:val="32"/>
          <w:szCs w:val="32"/>
          <w:lang w:eastAsia="zh-CN"/>
        </w:rPr>
        <w:t>防范措施：</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lang w:eastAsia="zh-CN"/>
        </w:rPr>
        <w:t>立行立改水毁设施。针对历次强降雨过程中出现的窨井盖、路面、排水设施等破损问题，加大力度开展拉网式排查，一经发现立即整改。</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lang w:eastAsia="zh-CN"/>
        </w:rPr>
        <w:t>扎实排查整改隐患。密切关注气象预报，及时向各责任单位转发气象预警信息，做好未雨绸缪。市政基础设施方面，对前期整治完成的隐患开展“回头看”，同时再次排查风险隐患整治，及时消除安全隐患；加大市政基础设施设备运行安全的巡查维护力度，做好城市道路桥梁、立交涵洞、污水泵站等设施维保和积水抽排工作，确保市政基础设施各系统安全稳定运行。</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lang w:eastAsia="zh-CN"/>
        </w:rPr>
        <w:t>积极强化备勤应战。持续对移动抽排泵车、高压疏通车等专业设备进行维修保养。要求全市住建行业19支防汛抢险队伍约900人随时在岗，同时加强地下空间、在建工地等重点部位巡查，配备抢险物资，随时做好防汛抢险准备工作。</w:t>
      </w:r>
    </w:p>
    <w:p w14:paraId="3BB13E09">
      <w:pPr>
        <w:autoSpaceDE/>
        <w:autoSpaceDN/>
        <w:spacing w:line="560" w:lineRule="exact"/>
        <w:ind w:firstLine="643" w:firstLineChars="200"/>
        <w:jc w:val="both"/>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2.房屋市政工程施工安全方面</w:t>
      </w:r>
    </w:p>
    <w:p w14:paraId="19A5B1B1">
      <w:pPr>
        <w:autoSpaceDE/>
        <w:autoSpaceDN/>
        <w:spacing w:line="560" w:lineRule="exact"/>
        <w:ind w:firstLine="643" w:firstLineChars="200"/>
        <w:jc w:val="both"/>
        <w:rPr>
          <w:rFonts w:hint="eastAsia" w:ascii="仿宋_GB2312" w:hAnsi="仿宋_GB2312" w:eastAsia="仿宋_GB2312" w:cs="仿宋_GB2312"/>
          <w:sz w:val="32"/>
          <w:szCs w:val="32"/>
          <w:lang w:eastAsia="zh-CN"/>
        </w:rPr>
      </w:pPr>
      <w:r>
        <w:rPr>
          <w:rFonts w:ascii="Times New Roman" w:hAnsi="Times New Roman" w:eastAsia="仿宋_GB2312" w:cs="Times New Roman"/>
          <w:b/>
          <w:bCs/>
          <w:sz w:val="32"/>
          <w:szCs w:val="32"/>
          <w:lang w:eastAsia="zh-CN"/>
        </w:rPr>
        <w:t>安全风险：</w:t>
      </w:r>
      <w:r>
        <w:rPr>
          <w:rFonts w:ascii="仿宋_GB2312" w:hAnsi="仿宋_GB2312" w:eastAsia="仿宋_GB2312" w:cs="仿宋_GB2312"/>
          <w:sz w:val="32"/>
          <w:szCs w:val="32"/>
          <w:lang w:eastAsia="zh-CN"/>
        </w:rPr>
        <w:t>前期土壤含水量饱和，基坑（槽）、边坡、管沟边坡等在秋雨浸润下，滑坡、坍塌风险依然较高</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lang w:eastAsia="zh-CN"/>
        </w:rPr>
        <w:t>10月冷空气活动带来4-6级偏北风，阵风可达7级以上，对塔吊、施工电梯、脚手架、高处作业平台、围挡等稳定性构成严重威胁</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lang w:eastAsia="zh-CN"/>
        </w:rPr>
        <w:t>天干物燥，施工现场保温材料、装修材料、易燃杂物等遇明火或电气火花极易引发火灾；工人宿舍违规使用大功率电器、电动车违规充电等隐患突出。</w:t>
      </w:r>
    </w:p>
    <w:p w14:paraId="049EA5A7">
      <w:pPr>
        <w:autoSpaceDE/>
        <w:autoSpaceDN/>
        <w:spacing w:line="560" w:lineRule="exact"/>
        <w:ind w:firstLine="643"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b/>
          <w:bCs/>
          <w:sz w:val="32"/>
          <w:szCs w:val="32"/>
          <w:lang w:eastAsia="zh-CN"/>
        </w:rPr>
        <w:t>防范措施：一是</w:t>
      </w:r>
      <w:r>
        <w:rPr>
          <w:rFonts w:hint="eastAsia" w:ascii="Times New Roman" w:hAnsi="Times New Roman" w:eastAsia="仿宋_GB2312" w:cs="Times New Roman"/>
          <w:sz w:val="32"/>
          <w:szCs w:val="32"/>
          <w:lang w:eastAsia="zh-CN"/>
        </w:rPr>
        <w:t>强化基坑边坡监控。督促所有在建项目对基坑边坡、管沟等进行再检查、再评估。</w:t>
      </w:r>
      <w:r>
        <w:rPr>
          <w:rFonts w:hint="eastAsia" w:ascii="Times New Roman" w:hAnsi="Times New Roman" w:eastAsia="仿宋_GB2312" w:cs="Times New Roman"/>
          <w:b/>
          <w:bCs/>
          <w:sz w:val="32"/>
          <w:szCs w:val="32"/>
          <w:lang w:eastAsia="zh-CN"/>
        </w:rPr>
        <w:t>二是</w:t>
      </w:r>
      <w:r>
        <w:rPr>
          <w:rFonts w:hint="eastAsia" w:ascii="Times New Roman" w:hAnsi="Times New Roman" w:eastAsia="仿宋_GB2312" w:cs="Times New Roman"/>
          <w:sz w:val="32"/>
          <w:szCs w:val="32"/>
          <w:lang w:eastAsia="zh-CN"/>
        </w:rPr>
        <w:t>严格落实防风措施。发布大风预警后，立即督促项目停止塔吊、施工电梯、吊篮等高空作业；全面检查并加固脚手架连墙件、安全立网、临时围挡、活动板房；对散体材料进行覆盖或固定。</w:t>
      </w:r>
      <w:r>
        <w:rPr>
          <w:rFonts w:hint="eastAsia" w:ascii="Times New Roman" w:hAnsi="Times New Roman" w:eastAsia="仿宋_GB2312" w:cs="Times New Roman"/>
          <w:b/>
          <w:bCs/>
          <w:sz w:val="32"/>
          <w:szCs w:val="32"/>
          <w:lang w:eastAsia="zh-CN"/>
        </w:rPr>
        <w:t>三是</w:t>
      </w:r>
      <w:r>
        <w:rPr>
          <w:rFonts w:hint="eastAsia" w:ascii="Times New Roman" w:hAnsi="Times New Roman" w:eastAsia="仿宋_GB2312" w:cs="Times New Roman"/>
          <w:sz w:val="32"/>
          <w:szCs w:val="32"/>
          <w:lang w:eastAsia="zh-CN"/>
        </w:rPr>
        <w:t>开展秋季消防专项治理。全面清理作业区、生活区易燃杂物；严格动火审批和监护；规范临时用电，严禁私拉乱接；严禁电动车入内充电。</w:t>
      </w:r>
    </w:p>
    <w:p w14:paraId="55459CAE">
      <w:pPr>
        <w:autoSpaceDE/>
        <w:autoSpaceDN/>
        <w:spacing w:line="560" w:lineRule="exact"/>
        <w:ind w:firstLine="640" w:firstLineChars="200"/>
        <w:jc w:val="both"/>
        <w:rPr>
          <w:rFonts w:ascii="Times New Roman" w:hAnsi="Times New Roman" w:eastAsia="楷体_GB2312" w:cs="Times New Roman"/>
          <w:color w:val="000000"/>
          <w:sz w:val="32"/>
          <w:szCs w:val="32"/>
          <w:lang w:eastAsia="zh-CN"/>
        </w:rPr>
      </w:pPr>
      <w:r>
        <w:rPr>
          <w:rFonts w:ascii="Times New Roman" w:hAnsi="Times New Roman" w:eastAsia="楷体_GB2312" w:cs="Times New Roman"/>
          <w:color w:val="000000"/>
          <w:sz w:val="32"/>
          <w:szCs w:val="32"/>
          <w:lang w:eastAsia="zh-CN"/>
        </w:rPr>
        <w:t>（十</w:t>
      </w:r>
      <w:r>
        <w:rPr>
          <w:rFonts w:hint="eastAsia" w:ascii="Times New Roman" w:hAnsi="Times New Roman" w:eastAsia="楷体_GB2312" w:cs="Times New Roman"/>
          <w:color w:val="000000"/>
          <w:sz w:val="32"/>
          <w:szCs w:val="32"/>
          <w:lang w:eastAsia="zh-CN"/>
        </w:rPr>
        <w:t>四</w:t>
      </w:r>
      <w:r>
        <w:rPr>
          <w:rFonts w:ascii="Times New Roman" w:hAnsi="Times New Roman" w:eastAsia="楷体_GB2312" w:cs="Times New Roman"/>
          <w:color w:val="000000"/>
          <w:sz w:val="32"/>
          <w:szCs w:val="32"/>
          <w:lang w:eastAsia="zh-CN"/>
        </w:rPr>
        <w:t>）水利行业</w:t>
      </w:r>
    </w:p>
    <w:p w14:paraId="6A98B512">
      <w:pPr>
        <w:autoSpaceDE/>
        <w:autoSpaceDN/>
        <w:spacing w:line="560" w:lineRule="exact"/>
        <w:ind w:firstLine="643" w:firstLineChars="200"/>
        <w:jc w:val="both"/>
        <w:rPr>
          <w:rFonts w:hint="eastAsia" w:eastAsia="仿宋_GB2312"/>
          <w:sz w:val="32"/>
          <w:szCs w:val="32"/>
          <w:lang w:eastAsia="zh-CN"/>
        </w:rPr>
      </w:pPr>
      <w:r>
        <w:rPr>
          <w:rFonts w:ascii="Times New Roman" w:hAnsi="Times New Roman" w:eastAsia="仿宋_GB2312" w:cs="Times New Roman"/>
          <w:b/>
          <w:bCs/>
          <w:color w:val="000000"/>
          <w:sz w:val="32"/>
          <w:szCs w:val="32"/>
          <w:lang w:eastAsia="zh-CN"/>
        </w:rPr>
        <w:t>安全风险：</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lang w:eastAsia="zh-CN"/>
        </w:rPr>
        <w:t>水利工程施工过程存在的安全隐患；</w:t>
      </w:r>
      <w:r>
        <w:rPr>
          <w:rFonts w:hint="eastAsia" w:ascii="仿宋_GB2312" w:hAnsi="仿宋_GB2312" w:eastAsia="仿宋_GB2312" w:cs="仿宋_GB2312"/>
          <w:b/>
          <w:bCs/>
          <w:sz w:val="32"/>
          <w:szCs w:val="32"/>
          <w:lang w:eastAsia="zh-CN"/>
        </w:rPr>
        <w:t>二是</w:t>
      </w:r>
      <w:r>
        <w:rPr>
          <w:rFonts w:hint="eastAsia" w:eastAsia="仿宋_GB2312"/>
          <w:sz w:val="32"/>
          <w:szCs w:val="32"/>
          <w:lang w:eastAsia="zh-CN"/>
        </w:rPr>
        <w:t>水利工程运行管理过程存在的安全隐患。</w:t>
      </w:r>
    </w:p>
    <w:p w14:paraId="7F676906">
      <w:pPr>
        <w:autoSpaceDE/>
        <w:autoSpaceDN/>
        <w:spacing w:line="560" w:lineRule="exact"/>
        <w:ind w:firstLine="643" w:firstLineChars="200"/>
        <w:jc w:val="both"/>
        <w:rPr>
          <w:rFonts w:hint="eastAsia" w:eastAsia="仿宋_GB2312"/>
          <w:sz w:val="32"/>
          <w:szCs w:val="32"/>
          <w:lang w:eastAsia="zh-CN"/>
        </w:rPr>
      </w:pPr>
      <w:r>
        <w:rPr>
          <w:rFonts w:ascii="Times New Roman" w:hAnsi="Times New Roman" w:eastAsia="仿宋_GB2312" w:cs="Times New Roman"/>
          <w:b/>
          <w:bCs/>
          <w:color w:val="000000"/>
          <w:sz w:val="32"/>
          <w:szCs w:val="32"/>
          <w:lang w:eastAsia="zh-CN"/>
        </w:rPr>
        <w:t>防范措施：</w:t>
      </w:r>
      <w:r>
        <w:rPr>
          <w:rFonts w:hint="eastAsia" w:ascii="仿宋_GB2312" w:hAnsi="仿宋_GB2312" w:eastAsia="仿宋_GB2312" w:cs="仿宋_GB2312"/>
          <w:b/>
          <w:bCs/>
          <w:color w:val="000000"/>
          <w:sz w:val="32"/>
          <w:szCs w:val="32"/>
          <w:lang w:eastAsia="zh-CN"/>
        </w:rPr>
        <w:t>一是</w:t>
      </w:r>
      <w:r>
        <w:rPr>
          <w:rFonts w:hint="eastAsia" w:ascii="仿宋_GB2312" w:hAnsi="仿宋_GB2312" w:eastAsia="仿宋_GB2312" w:cs="仿宋_GB2312"/>
          <w:sz w:val="32"/>
          <w:szCs w:val="32"/>
          <w:lang w:eastAsia="zh-CN"/>
        </w:rPr>
        <w:t>以在建水库、河道治理等水利工程为重点，紧盯</w:t>
      </w:r>
      <w:r>
        <w:rPr>
          <w:rFonts w:hint="eastAsia" w:eastAsia="仿宋_GB2312"/>
          <w:sz w:val="32"/>
          <w:szCs w:val="32"/>
          <w:lang w:eastAsia="zh-CN"/>
        </w:rPr>
        <w:t>高边坡开挖、深基坑施工、挡水围堰等重点环节，检</w:t>
      </w:r>
      <w:r>
        <w:rPr>
          <w:rFonts w:hint="eastAsia" w:eastAsia="仿宋_GB2312"/>
          <w:spacing w:val="-6"/>
          <w:sz w:val="32"/>
          <w:szCs w:val="32"/>
          <w:lang w:eastAsia="zh-CN"/>
        </w:rPr>
        <w:t>查</w:t>
      </w:r>
      <w:r>
        <w:rPr>
          <w:rFonts w:hint="eastAsia" w:eastAsia="仿宋_GB2312"/>
          <w:sz w:val="32"/>
          <w:szCs w:val="32"/>
          <w:lang w:eastAsia="zh-CN"/>
        </w:rPr>
        <w:t>是否存在不按方案施工、盲目抢工期赶进度、恶劣天气强行组织施工等行为；特种作业人员是否持证上岗等。</w:t>
      </w:r>
      <w:r>
        <w:rPr>
          <w:rFonts w:hint="eastAsia" w:eastAsia="仿宋_GB2312"/>
          <w:b/>
          <w:bCs/>
          <w:color w:val="000000"/>
          <w:sz w:val="32"/>
          <w:szCs w:val="32"/>
          <w:lang w:eastAsia="zh-CN"/>
        </w:rPr>
        <w:t>二是</w:t>
      </w:r>
      <w:r>
        <w:rPr>
          <w:rFonts w:hint="eastAsia" w:eastAsia="仿宋_GB2312"/>
          <w:sz w:val="32"/>
          <w:szCs w:val="32"/>
          <w:lang w:eastAsia="zh-CN"/>
        </w:rPr>
        <w:t>对各类水库、水闸、堤防逐一进行检查，重点检查水库大坝、淤地坝、溢洪道以及河道堤防等重点工程关键部位是否存在安全风险隐患；闸门启闭、通讯网络、电力设施等设备设施和雨水情监测系统、工程安全监测系统维修养护工作是否到位等。</w:t>
      </w:r>
    </w:p>
    <w:p w14:paraId="3D350430">
      <w:pPr>
        <w:autoSpaceDE/>
        <w:autoSpaceDN/>
        <w:spacing w:line="560" w:lineRule="exact"/>
        <w:ind w:firstLine="640" w:firstLineChars="200"/>
        <w:jc w:val="both"/>
        <w:rPr>
          <w:rFonts w:ascii="Times New Roman" w:hAnsi="Times New Roman" w:eastAsia="楷体_GB2312" w:cs="Times New Roman"/>
          <w:color w:val="000000"/>
          <w:sz w:val="32"/>
          <w:szCs w:val="32"/>
          <w:lang w:eastAsia="zh-CN"/>
        </w:rPr>
      </w:pPr>
      <w:r>
        <w:rPr>
          <w:rFonts w:ascii="Times New Roman" w:hAnsi="Times New Roman" w:eastAsia="楷体_GB2312" w:cs="Times New Roman"/>
          <w:color w:val="000000"/>
          <w:sz w:val="32"/>
          <w:szCs w:val="32"/>
          <w:lang w:eastAsia="zh-CN"/>
        </w:rPr>
        <w:t>(</w:t>
      </w:r>
      <w:r>
        <w:rPr>
          <w:rFonts w:hint="eastAsia" w:ascii="Times New Roman" w:hAnsi="Times New Roman" w:eastAsia="楷体_GB2312" w:cs="Times New Roman"/>
          <w:color w:val="000000"/>
          <w:sz w:val="32"/>
          <w:szCs w:val="32"/>
          <w:lang w:eastAsia="zh-CN"/>
        </w:rPr>
        <w:t>十五）城市管理方面</w:t>
      </w:r>
    </w:p>
    <w:p w14:paraId="35EE8CC4">
      <w:pPr>
        <w:autoSpaceDE/>
        <w:autoSpaceDN/>
        <w:spacing w:line="560" w:lineRule="exact"/>
        <w:ind w:firstLine="643" w:firstLineChars="200"/>
        <w:jc w:val="both"/>
        <w:rPr>
          <w:rFonts w:hint="eastAsia" w:ascii="仿宋_GB2312" w:hAnsi="仿宋_GB2312" w:eastAsia="仿宋_GB2312" w:cs="仿宋_GB2312"/>
          <w:sz w:val="32"/>
          <w:szCs w:val="32"/>
          <w:lang w:eastAsia="zh-CN"/>
        </w:rPr>
      </w:pPr>
      <w:r>
        <w:rPr>
          <w:rFonts w:ascii="仿宋_GB2312" w:hAnsi="仿宋_GB2312" w:eastAsia="仿宋_GB2312" w:cs="仿宋_GB2312"/>
          <w:b/>
          <w:bCs/>
          <w:sz w:val="32"/>
          <w:szCs w:val="32"/>
          <w:lang w:eastAsia="zh-CN"/>
        </w:rPr>
        <w:t>安全风险：</w:t>
      </w:r>
      <w:r>
        <w:rPr>
          <w:rFonts w:hint="eastAsia" w:ascii="仿宋_GB2312" w:hAnsi="仿宋_GB2312" w:eastAsia="仿宋_GB2312" w:cs="仿宋_GB2312"/>
          <w:sz w:val="32"/>
          <w:szCs w:val="32"/>
          <w:lang w:eastAsia="zh-CN"/>
        </w:rPr>
        <w:t>一是天干物燥，落叶堆积，成为易燃物。游人的烟头、野外用火等极易引发绿地、林地火灾。二是秋季是树木修剪的关键期。工人在使用高空作业车、爬树修剪时，存在高空坠落、被工具或树枝击伤的风险。三是公园、广场内的景观照明、喷灌系统等电气设备，可能因线路老化、绝缘破损或管理不善导致漏电、触电事故。四是假期人流量大，园内水域（湖、池）易发生溺水、滑倒事故；陡峭步道、假山等区域存在跌落风险。</w:t>
      </w:r>
    </w:p>
    <w:p w14:paraId="1B9B0130">
      <w:pPr>
        <w:autoSpaceDE/>
        <w:autoSpaceDN/>
        <w:spacing w:line="560" w:lineRule="exact"/>
        <w:ind w:firstLine="643" w:firstLineChars="200"/>
        <w:jc w:val="both"/>
        <w:rPr>
          <w:rFonts w:hint="eastAsia" w:ascii="仿宋_GB2312" w:hAnsi="仿宋_GB2312" w:eastAsia="仿宋_GB2312" w:cs="仿宋_GB2312"/>
          <w:sz w:val="32"/>
          <w:szCs w:val="32"/>
          <w:lang w:eastAsia="zh-CN"/>
        </w:rPr>
      </w:pPr>
      <w:r>
        <w:rPr>
          <w:rFonts w:ascii="Times New Roman" w:hAnsi="Times New Roman" w:eastAsia="仿宋_GB2312" w:cs="Times New Roman"/>
          <w:b/>
          <w:bCs/>
          <w:color w:val="000000"/>
          <w:sz w:val="32"/>
          <w:szCs w:val="32"/>
          <w:lang w:eastAsia="zh-CN"/>
        </w:rPr>
        <w:t>防范措施：</w:t>
      </w:r>
      <w:r>
        <w:rPr>
          <w:rFonts w:hint="eastAsia" w:ascii="Times New Roman" w:hAnsi="Times New Roman" w:eastAsia="仿宋_GB2312" w:cs="Times New Roman"/>
          <w:b/>
          <w:bCs/>
          <w:color w:val="000000"/>
          <w:sz w:val="32"/>
          <w:szCs w:val="32"/>
          <w:lang w:eastAsia="zh-CN"/>
        </w:rPr>
        <w:t>一是</w:t>
      </w:r>
      <w:r>
        <w:rPr>
          <w:rFonts w:hint="eastAsia" w:ascii="仿宋_GB2312" w:hAnsi="仿宋_GB2312" w:eastAsia="仿宋_GB2312" w:cs="仿宋_GB2312"/>
          <w:sz w:val="32"/>
          <w:szCs w:val="32"/>
          <w:lang w:eastAsia="zh-CN"/>
        </w:rPr>
        <w:t>加大清扫频率，特别是对草坪、林下区域的干枯杂草、落叶进行集中清理清运，设置临时集中堆放点并及时处理；增加安保和养护人员的巡逻频次，重点监控吸烟、野炊等用火行为，及时制止；在醒目位置设置防火警示牌，利用广播、电子屏宣传防火知识；确保消防器材（灭火器、消防栓）完好有效，消防通道畅通，组织人员进行消防演练。二是严格执行高空作业规程，作业前进行安全交底。必须设置警戒区域，佩戴安全帽、安全带；定期对高空作业车、油锯、绳索等工具设备进行安全检查，确保性能良好；遇有大风、雷雨等恶劣天气，立即停止高空作业。三是对公园、广场的配电箱、景观灯、地埋线路等进行专项检查，防止线路老化、破损漏电；喷灌系统使用后及时断电，检修时严格执行断电挂牌制度。</w:t>
      </w:r>
    </w:p>
    <w:p w14:paraId="24895AF1">
      <w:pPr>
        <w:autoSpaceDE/>
        <w:autoSpaceDN/>
        <w:spacing w:line="560" w:lineRule="exact"/>
        <w:ind w:firstLine="640" w:firstLineChars="200"/>
        <w:jc w:val="both"/>
        <w:rPr>
          <w:rFonts w:hint="eastAsia" w:ascii="楷体" w:hAnsi="楷体" w:eastAsia="楷体" w:cs="楷体"/>
          <w:color w:val="000000"/>
          <w:sz w:val="32"/>
          <w:szCs w:val="32"/>
          <w:lang w:eastAsia="zh-CN"/>
        </w:rPr>
      </w:pPr>
      <w:r>
        <w:rPr>
          <w:rFonts w:hint="eastAsia" w:ascii="楷体" w:hAnsi="楷体" w:eastAsia="楷体" w:cs="楷体"/>
          <w:color w:val="000000"/>
          <w:sz w:val="32"/>
          <w:szCs w:val="32"/>
          <w:lang w:eastAsia="zh-CN"/>
        </w:rPr>
        <w:t>（十六）校园安全方面</w:t>
      </w:r>
    </w:p>
    <w:p w14:paraId="4472947C">
      <w:pPr>
        <w:autoSpaceDE/>
        <w:autoSpaceDN/>
        <w:spacing w:line="560" w:lineRule="exact"/>
        <w:ind w:firstLine="643" w:firstLineChars="200"/>
        <w:jc w:val="both"/>
        <w:rPr>
          <w:rFonts w:hint="eastAsia" w:ascii="方正公文仿宋" w:hAnsi="方正公文仿宋" w:eastAsia="方正公文仿宋" w:cs="方正公文仿宋"/>
          <w:sz w:val="28"/>
          <w:szCs w:val="28"/>
          <w:lang w:eastAsia="zh-CN"/>
        </w:rPr>
      </w:pPr>
      <w:r>
        <w:rPr>
          <w:rFonts w:hint="eastAsia" w:ascii="仿宋_GB2312" w:hAnsi="仿宋_GB2312" w:eastAsia="仿宋_GB2312" w:cs="仿宋_GB2312"/>
          <w:b/>
          <w:bCs/>
          <w:sz w:val="32"/>
          <w:szCs w:val="32"/>
          <w:lang w:eastAsia="zh-CN"/>
        </w:rPr>
        <w:t>1.校园设施设备方面</w:t>
      </w:r>
    </w:p>
    <w:p w14:paraId="7AB73714">
      <w:pPr>
        <w:autoSpaceDE/>
        <w:autoSpaceDN/>
        <w:spacing w:line="560" w:lineRule="exact"/>
        <w:ind w:firstLine="643" w:firstLineChars="200"/>
        <w:jc w:val="both"/>
        <w:rPr>
          <w:rFonts w:ascii="Times New Roman" w:hAnsi="Times New Roman" w:eastAsia="仿宋_GB2312" w:cs="仿宋_GB2312"/>
          <w:sz w:val="32"/>
          <w:szCs w:val="32"/>
          <w:lang w:eastAsia="zh-CN"/>
        </w:rPr>
      </w:pPr>
      <w:r>
        <w:rPr>
          <w:rFonts w:hint="eastAsia" w:ascii="仿宋_GB2312" w:hAnsi="仿宋_GB2312" w:eastAsia="仿宋_GB2312" w:cs="仿宋_GB2312"/>
          <w:b/>
          <w:bCs/>
          <w:sz w:val="32"/>
          <w:szCs w:val="32"/>
          <w:lang w:eastAsia="zh-CN"/>
        </w:rPr>
        <w:t>安全风险：</w:t>
      </w:r>
      <w:r>
        <w:rPr>
          <w:rFonts w:hint="eastAsia" w:ascii="Times New Roman" w:hAnsi="Times New Roman" w:eastAsia="仿宋_GB2312" w:cs="仿宋_GB2312"/>
          <w:sz w:val="32"/>
          <w:szCs w:val="32"/>
          <w:lang w:eastAsia="zh-CN"/>
        </w:rPr>
        <w:t>10月天气转凉，部分学校老旧的供暖设备可能存在故障隐患，如管道老化、阀门损坏等，可能导致供暖不畅甚至出现漏水、爆裂等情况，影响师生正常学习生活，还可能造成财产损失；校园内一些体育设施、游乐设施经过长期使用，零部件可能出现磨损、松动，学生使用时容易发生意外，如单杠脱落、滑梯破损等，造成摔伤、撞伤等伤害事故。</w:t>
      </w:r>
    </w:p>
    <w:p w14:paraId="61C8F8E5">
      <w:pPr>
        <w:autoSpaceDE/>
        <w:autoSpaceDN/>
        <w:spacing w:line="560" w:lineRule="exact"/>
        <w:ind w:firstLine="643" w:firstLineChars="200"/>
        <w:jc w:val="both"/>
        <w:rPr>
          <w:rFonts w:ascii="Times New Roman" w:hAnsi="Times New Roman" w:eastAsia="仿宋_GB2312" w:cs="仿宋_GB2312"/>
          <w:sz w:val="32"/>
          <w:szCs w:val="32"/>
          <w:lang w:eastAsia="zh-CN"/>
        </w:rPr>
      </w:pPr>
      <w:r>
        <w:rPr>
          <w:rFonts w:hint="eastAsia" w:ascii="仿宋_GB2312" w:hAnsi="仿宋_GB2312" w:eastAsia="仿宋_GB2312" w:cs="仿宋_GB2312"/>
          <w:b/>
          <w:bCs/>
          <w:sz w:val="32"/>
          <w:szCs w:val="32"/>
          <w:lang w:eastAsia="zh-CN"/>
        </w:rPr>
        <w:t>防范措施：</w:t>
      </w:r>
      <w:r>
        <w:rPr>
          <w:rFonts w:hint="eastAsia" w:ascii="Times New Roman" w:hAnsi="Times New Roman" w:eastAsia="仿宋_GB2312" w:cs="仿宋_GB2312"/>
          <w:sz w:val="32"/>
          <w:szCs w:val="32"/>
          <w:lang w:eastAsia="zh-CN"/>
        </w:rPr>
        <w:t>组织专业人员对学校供暖设备进行全面检查和维护，及时更换老化管道和损坏阀门，提前进行试运行，确保供暖安全稳定；定期对校园体育设施、游乐设施进行检查和保养，建立设施设备档案，详细记录维护保养情况，发现问题立即维修或更换，同时在设施设备周边设置明显的安全警示标识 ，提醒学生正确使用。</w:t>
      </w:r>
    </w:p>
    <w:p w14:paraId="76014221">
      <w:pPr>
        <w:autoSpaceDE/>
        <w:autoSpaceDN/>
        <w:spacing w:line="560" w:lineRule="exact"/>
        <w:ind w:firstLine="643" w:firstLineChars="200"/>
        <w:jc w:val="both"/>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2.校园消防安全方面</w:t>
      </w:r>
    </w:p>
    <w:p w14:paraId="2952DD22">
      <w:pPr>
        <w:autoSpaceDE/>
        <w:autoSpaceDN/>
        <w:spacing w:line="560" w:lineRule="exact"/>
        <w:ind w:firstLine="643"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安全风险：</w:t>
      </w:r>
      <w:r>
        <w:rPr>
          <w:rFonts w:hint="eastAsia" w:ascii="仿宋_GB2312" w:hAnsi="仿宋_GB2312" w:eastAsia="仿宋_GB2312" w:cs="仿宋_GB2312"/>
          <w:sz w:val="32"/>
          <w:szCs w:val="32"/>
          <w:lang w:eastAsia="zh-CN"/>
        </w:rPr>
        <w:t>秋冬季节气候干燥，火灾隐患增大，学校宿舍、图书馆、实验室等场所易燃物品较多，如学生宿舍违规使用大功率电器、私拉乱接电线，实验室易燃易爆化学试剂管理不当等，容易引发火灾事故；部分学校消防设施设备配备不足或老化损坏，如灭火器过期、消火栓无水、疏散指示标志不亮等，一旦发生火灾，无法及时有效扑救和疏散师生。</w:t>
      </w:r>
    </w:p>
    <w:p w14:paraId="6AFA1F9D">
      <w:pPr>
        <w:autoSpaceDE/>
        <w:autoSpaceDN/>
        <w:spacing w:line="560" w:lineRule="exact"/>
        <w:ind w:firstLine="643" w:firstLineChars="200"/>
        <w:jc w:val="both"/>
        <w:rPr>
          <w:rFonts w:hint="eastAsia"/>
          <w:lang w:eastAsia="zh-CN"/>
        </w:rPr>
      </w:pPr>
      <w:r>
        <w:rPr>
          <w:rFonts w:hint="eastAsia" w:ascii="仿宋_GB2312" w:hAnsi="仿宋_GB2312" w:eastAsia="仿宋_GB2312" w:cs="仿宋_GB2312"/>
          <w:b/>
          <w:bCs/>
          <w:sz w:val="32"/>
          <w:szCs w:val="32"/>
          <w:lang w:eastAsia="zh-CN"/>
        </w:rPr>
        <w:t>防范措施：</w:t>
      </w:r>
      <w:r>
        <w:rPr>
          <w:rFonts w:hint="eastAsia" w:ascii="仿宋_GB2312" w:hAnsi="仿宋_GB2312" w:eastAsia="仿宋_GB2312" w:cs="仿宋_GB2312"/>
          <w:sz w:val="32"/>
          <w:szCs w:val="32"/>
          <w:lang w:eastAsia="zh-CN"/>
        </w:rPr>
        <w:t>加强消防安全教育，通过主题班会、消防演练、知识讲座等形式，提高师生消防安全意识和自防自救能力，严禁学生在宿舍使用大功率电器和私拉乱接电线；定期对学校消防设施设备进行检查和维护，及时更新过期灭火器，维修损坏的消火栓和疏散指示标志等，确保消防设施设备完好有效；制定完善的消防安全应急预案，定期组织师生进行消防演练，提高应急处置能力。</w:t>
      </w:r>
    </w:p>
    <w:p w14:paraId="189BC811">
      <w:pPr>
        <w:autoSpaceDE/>
        <w:autoSpaceDN/>
        <w:spacing w:line="560" w:lineRule="exact"/>
        <w:ind w:firstLine="640" w:firstLineChars="200"/>
        <w:jc w:val="both"/>
        <w:rPr>
          <w:rFonts w:ascii="Times New Roman" w:hAnsi="Times New Roman" w:eastAsia="楷体_GB2312" w:cs="Times New Roman"/>
          <w:color w:val="000000"/>
          <w:sz w:val="32"/>
          <w:szCs w:val="32"/>
          <w:lang w:eastAsia="zh-CN"/>
        </w:rPr>
      </w:pPr>
      <w:r>
        <w:rPr>
          <w:rFonts w:hint="eastAsia" w:ascii="Times New Roman" w:hAnsi="Times New Roman" w:eastAsia="楷体_GB2312" w:cs="Times New Roman"/>
          <w:color w:val="000000"/>
          <w:sz w:val="32"/>
          <w:szCs w:val="32"/>
          <w:lang w:eastAsia="zh-CN"/>
        </w:rPr>
        <w:t>（十七）商务领域</w:t>
      </w:r>
    </w:p>
    <w:p w14:paraId="2B56FBBC">
      <w:pPr>
        <w:autoSpaceDE/>
        <w:autoSpaceDN/>
        <w:spacing w:line="560" w:lineRule="exact"/>
        <w:ind w:firstLine="643" w:firstLineChars="200"/>
        <w:jc w:val="both"/>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1.电气火灾方面</w:t>
      </w:r>
    </w:p>
    <w:p w14:paraId="430420AE">
      <w:pPr>
        <w:autoSpaceDE/>
        <w:autoSpaceDN/>
        <w:spacing w:line="560" w:lineRule="exact"/>
        <w:ind w:firstLine="643" w:firstLineChars="200"/>
        <w:jc w:val="both"/>
        <w:rPr>
          <w:rFonts w:ascii="Times New Roman" w:hAnsi="Times New Roman" w:eastAsia="仿宋_GB2312" w:cs="仿宋_GB2312"/>
          <w:sz w:val="32"/>
          <w:szCs w:val="32"/>
          <w:lang w:eastAsia="zh-CN"/>
        </w:rPr>
      </w:pPr>
      <w:r>
        <w:rPr>
          <w:rFonts w:hint="eastAsia" w:ascii="仿宋_GB2312" w:hAnsi="仿宋_GB2312" w:eastAsia="仿宋_GB2312" w:cs="仿宋_GB2312"/>
          <w:b/>
          <w:bCs/>
          <w:sz w:val="32"/>
          <w:szCs w:val="32"/>
          <w:lang w:eastAsia="zh-CN"/>
        </w:rPr>
        <w:t>安全风险：</w:t>
      </w:r>
      <w:r>
        <w:rPr>
          <w:rFonts w:hint="eastAsia" w:ascii="Times New Roman" w:hAnsi="Times New Roman" w:eastAsia="仿宋_GB2312" w:cs="仿宋_GB2312"/>
          <w:sz w:val="32"/>
          <w:szCs w:val="32"/>
          <w:lang w:eastAsia="zh-CN"/>
        </w:rPr>
        <w:t>电气火灾风险上升。“国庆”、“中秋”期间，消费活动增多，客流全面攀升，大型商场、宾馆、酒店等消费场所高位运行。商务领域人员密集场所的用电负荷加大，特别是配电箱、用户接线箱、市区变电箱等，由于不规范使用，用电管理混乱，极易引发电气着火进而引起火灾。</w:t>
      </w:r>
    </w:p>
    <w:p w14:paraId="106694B2">
      <w:pPr>
        <w:autoSpaceDE/>
        <w:autoSpaceDN/>
        <w:spacing w:line="560" w:lineRule="exact"/>
        <w:ind w:firstLine="64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防范措施：</w:t>
      </w:r>
      <w:r>
        <w:rPr>
          <w:rFonts w:hint="eastAsia" w:ascii="仿宋_GB2312" w:hAnsi="仿宋_GB2312" w:eastAsia="仿宋_GB2312" w:cs="仿宋_GB2312"/>
          <w:sz w:val="32"/>
          <w:szCs w:val="32"/>
          <w:lang w:eastAsia="zh-CN"/>
        </w:rPr>
        <w:t>各县（市、区）商务部门督促重点领域人员密集场所，进一步加强消防巡逻检查，规范用电、用气使用流程，严禁私拉乱扯电线、违规用气用电等情况。确保各类工作设备和消防设备正常运行，严禁带病运行，畅通消防通道。</w:t>
      </w:r>
    </w:p>
    <w:p w14:paraId="4A633034">
      <w:pPr>
        <w:autoSpaceDE/>
        <w:autoSpaceDN/>
        <w:spacing w:line="560" w:lineRule="exact"/>
        <w:ind w:firstLine="643" w:firstLineChars="200"/>
        <w:jc w:val="both"/>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2.人员密集严防踩踏事故</w:t>
      </w:r>
    </w:p>
    <w:p w14:paraId="5A3D15ED">
      <w:pPr>
        <w:autoSpaceDE/>
        <w:autoSpaceDN/>
        <w:spacing w:line="560" w:lineRule="exact"/>
        <w:ind w:firstLine="64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安全风险：</w:t>
      </w:r>
      <w:r>
        <w:rPr>
          <w:rFonts w:hint="eastAsia" w:ascii="仿宋_GB2312" w:hAnsi="仿宋_GB2312" w:eastAsia="仿宋_GB2312" w:cs="仿宋_GB2312"/>
          <w:sz w:val="32"/>
          <w:szCs w:val="32"/>
          <w:lang w:eastAsia="zh-CN"/>
        </w:rPr>
        <w:t>“国庆”、“中秋”期间，人流增加，消费活动增多，各通道人员密集，极易发生踩踏事故。</w:t>
      </w:r>
    </w:p>
    <w:p w14:paraId="747F1989">
      <w:pPr>
        <w:autoSpaceDE/>
        <w:autoSpaceDN/>
        <w:spacing w:line="560" w:lineRule="exact"/>
        <w:ind w:firstLine="64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防范措施：</w:t>
      </w:r>
      <w:r>
        <w:rPr>
          <w:rFonts w:hint="eastAsia" w:ascii="仿宋_GB2312" w:hAnsi="仿宋_GB2312" w:eastAsia="仿宋_GB2312" w:cs="仿宋_GB2312"/>
          <w:sz w:val="32"/>
          <w:szCs w:val="32"/>
          <w:lang w:eastAsia="zh-CN"/>
        </w:rPr>
        <w:t>各县（市、区）商务部门要特别重视重点行业举办各类活动，以安全为第一要务，在大型活动现场，要增设安全展板，利用电子智能提示牌，时刻提醒活动人群注意安全。合理布局活动区域，保障观众场地安全，严防踩踏事故发生。在做好自查自纠的基础上，要谨防外部人员恶意破坏行为。加强员工安全知识培训，提升突发事故初期处置、群众疏散等安全管理水平。</w:t>
      </w:r>
    </w:p>
    <w:p w14:paraId="4B0380F3">
      <w:pPr>
        <w:autoSpaceDE/>
        <w:autoSpaceDN/>
        <w:spacing w:line="560" w:lineRule="exact"/>
        <w:ind w:firstLine="640" w:firstLineChars="200"/>
        <w:jc w:val="both"/>
        <w:rPr>
          <w:rFonts w:hint="eastAsia" w:ascii="楷体" w:hAnsi="楷体" w:eastAsia="楷体" w:cs="楷体"/>
          <w:sz w:val="32"/>
          <w:szCs w:val="32"/>
          <w:lang w:eastAsia="zh-CN"/>
        </w:rPr>
      </w:pPr>
      <w:r>
        <w:rPr>
          <w:rFonts w:hint="eastAsia" w:ascii="楷体" w:hAnsi="楷体" w:eastAsia="楷体" w:cs="楷体"/>
          <w:sz w:val="32"/>
          <w:szCs w:val="32"/>
          <w:lang w:eastAsia="zh-CN"/>
        </w:rPr>
        <w:t>（十八）电力行业</w:t>
      </w:r>
    </w:p>
    <w:p w14:paraId="6076BE92">
      <w:pPr>
        <w:autoSpaceDE/>
        <w:autoSpaceDN/>
        <w:spacing w:line="560" w:lineRule="exact"/>
        <w:ind w:firstLine="643" w:firstLineChars="200"/>
        <w:jc w:val="both"/>
        <w:rPr>
          <w:rFonts w:ascii="Times New Roman" w:hAnsi="Times New Roman" w:eastAsia="仿宋_GB2312" w:cs="仿宋_GB2312"/>
          <w:sz w:val="32"/>
          <w:szCs w:val="32"/>
          <w:lang w:eastAsia="zh-CN"/>
        </w:rPr>
      </w:pPr>
      <w:r>
        <w:rPr>
          <w:rFonts w:hint="eastAsia" w:ascii="仿宋_GB2312" w:eastAsia="仿宋_GB2312"/>
          <w:b/>
          <w:bCs/>
          <w:sz w:val="32"/>
          <w:szCs w:val="32"/>
          <w:lang w:eastAsia="zh-CN"/>
        </w:rPr>
        <w:t>安全风险</w:t>
      </w:r>
      <w:r>
        <w:rPr>
          <w:rFonts w:hint="eastAsia" w:ascii="仿宋_GB2312" w:eastAsia="仿宋_GB2312"/>
          <w:sz w:val="32"/>
          <w:szCs w:val="32"/>
          <w:lang w:eastAsia="zh-CN"/>
        </w:rPr>
        <w:t>：</w:t>
      </w:r>
      <w:r>
        <w:rPr>
          <w:rFonts w:hint="eastAsia" w:ascii="Times New Roman" w:hAnsi="Times New Roman" w:eastAsia="仿宋_GB2312" w:cs="仿宋_GB2312"/>
          <w:sz w:val="32"/>
          <w:szCs w:val="32"/>
          <w:lang w:eastAsia="zh-CN"/>
        </w:rPr>
        <w:t>国庆中秋双节即将到来，市区内唯一一座220千伏甘棠变集中检修，重点为110千伏大岭路变供电可靠性大幅降低，影响工业生产与居民生活正常用电。</w:t>
      </w:r>
    </w:p>
    <w:p w14:paraId="4679CE24">
      <w:pPr>
        <w:autoSpaceDE/>
        <w:autoSpaceDN/>
        <w:adjustRightInd w:val="0"/>
        <w:spacing w:line="560" w:lineRule="exact"/>
        <w:ind w:firstLine="643" w:firstLineChars="200"/>
        <w:jc w:val="both"/>
        <w:rPr>
          <w:rFonts w:ascii="Times New Roman" w:hAnsi="Times New Roman" w:eastAsia="仿宋_GB2312" w:cs="Times New Roman"/>
          <w:color w:val="FF0000"/>
          <w:sz w:val="32"/>
          <w:szCs w:val="32"/>
          <w:lang w:eastAsia="zh-CN"/>
        </w:rPr>
      </w:pPr>
      <w:r>
        <w:rPr>
          <w:rFonts w:hint="eastAsia" w:ascii="仿宋_GB2312" w:eastAsia="仿宋_GB2312" w:cs="Times New Roman"/>
          <w:b/>
          <w:bCs/>
          <w:sz w:val="32"/>
          <w:szCs w:val="32"/>
          <w:lang w:eastAsia="zh-CN"/>
        </w:rPr>
        <w:t>防范措施：</w:t>
      </w:r>
      <w:r>
        <w:rPr>
          <w:rFonts w:hint="eastAsia" w:ascii="仿宋_GB2312" w:eastAsia="仿宋_GB2312"/>
          <w:b/>
          <w:bCs/>
          <w:sz w:val="32"/>
          <w:szCs w:val="32"/>
          <w:lang w:eastAsia="zh-CN"/>
        </w:rPr>
        <w:t>一是</w:t>
      </w:r>
      <w:r>
        <w:rPr>
          <w:rFonts w:hint="eastAsia" w:ascii="Times New Roman" w:hAnsi="Times New Roman" w:eastAsia="仿宋_GB2312" w:cs="仿宋_GB2312"/>
          <w:sz w:val="32"/>
          <w:szCs w:val="32"/>
          <w:lang w:eastAsia="zh-CN"/>
        </w:rPr>
        <w:t>双节期间，全市大部仍有降雨，公司做好节日期间电力保供，加强枢纽变电站、党政机关、高铁、旅游景点、城市生命线等供电设备巡视检查，落实降雨期间设备防雨防潮措施，强化“三个协同”，做好节日值班、应急处置和信息报送。</w:t>
      </w:r>
      <w:r>
        <w:rPr>
          <w:rFonts w:hint="eastAsia" w:ascii="CESI仿宋-GB2312" w:hAnsi="CESI仿宋-GB2312" w:eastAsia="CESI仿宋-GB2312" w:cs="CESI仿宋-GB2312"/>
          <w:b/>
          <w:bCs/>
          <w:sz w:val="32"/>
          <w:szCs w:val="32"/>
          <w:lang w:eastAsia="zh-CN"/>
        </w:rPr>
        <w:t>二是</w:t>
      </w:r>
      <w:r>
        <w:rPr>
          <w:rFonts w:hint="eastAsia" w:ascii="Times New Roman" w:hAnsi="Times New Roman" w:eastAsia="仿宋_GB2312" w:cs="仿宋_GB2312"/>
          <w:sz w:val="32"/>
          <w:szCs w:val="32"/>
          <w:lang w:eastAsia="zh-CN"/>
        </w:rPr>
        <w:t>制定 “分片抢修” 预案，优先恢复医院、政府等重要负荷，配置卫星通信设备保障应急指挥。</w:t>
      </w:r>
    </w:p>
    <w:p w14:paraId="49E61285">
      <w:pPr>
        <w:autoSpaceDE/>
        <w:autoSpaceDN/>
        <w:spacing w:line="560" w:lineRule="exact"/>
        <w:ind w:firstLine="640" w:firstLineChars="200"/>
        <w:jc w:val="both"/>
        <w:rPr>
          <w:rFonts w:hint="eastAsia" w:ascii="黑体" w:hAnsi="黑体" w:eastAsia="黑体" w:cs="CESI仿宋-GB2312"/>
          <w:sz w:val="32"/>
          <w:szCs w:val="32"/>
          <w:lang w:eastAsia="zh-CN"/>
        </w:rPr>
      </w:pPr>
      <w:r>
        <w:rPr>
          <w:rFonts w:hint="eastAsia" w:ascii="黑体" w:hAnsi="黑体" w:eastAsia="黑体" w:cs="CESI仿宋-GB2312"/>
          <w:sz w:val="32"/>
          <w:szCs w:val="32"/>
          <w:lang w:eastAsia="zh-CN"/>
        </w:rPr>
        <w:t>三、自然灾害领域风险预判</w:t>
      </w:r>
    </w:p>
    <w:p w14:paraId="1A61512F">
      <w:pPr>
        <w:autoSpaceDE/>
        <w:autoSpaceDN/>
        <w:spacing w:line="560" w:lineRule="exact"/>
        <w:ind w:firstLine="640" w:firstLineChars="200"/>
        <w:jc w:val="both"/>
        <w:rPr>
          <w:rFonts w:hint="eastAsia" w:ascii="楷体" w:hAnsi="楷体" w:eastAsia="楷体" w:cs="楷体"/>
          <w:sz w:val="32"/>
          <w:szCs w:val="32"/>
          <w:lang w:eastAsia="zh-CN"/>
        </w:rPr>
      </w:pPr>
      <w:r>
        <w:rPr>
          <w:rFonts w:hint="eastAsia" w:ascii="楷体" w:hAnsi="楷体" w:eastAsia="楷体" w:cs="楷体"/>
          <w:sz w:val="32"/>
          <w:szCs w:val="32"/>
          <w:lang w:eastAsia="zh-CN"/>
        </w:rPr>
        <w:t xml:space="preserve">（十九）气象灾害领域 </w:t>
      </w:r>
    </w:p>
    <w:p w14:paraId="22743BE3">
      <w:pPr>
        <w:widowControl/>
        <w:spacing w:line="560" w:lineRule="exact"/>
        <w:ind w:firstLine="643" w:firstLineChars="200"/>
        <w:jc w:val="both"/>
        <w:rPr>
          <w:rFonts w:ascii="Times New Roman" w:hAnsi="Times New Roman" w:eastAsia="仿宋_GB2312" w:cs="仿宋_GB2312"/>
          <w:sz w:val="32"/>
          <w:szCs w:val="32"/>
          <w:lang w:eastAsia="zh-CN"/>
        </w:rPr>
      </w:pPr>
      <w:r>
        <w:rPr>
          <w:rFonts w:hint="eastAsia" w:ascii="仿宋_GB2312" w:hAnsi="仿宋_GB2312" w:eastAsia="仿宋_GB2312" w:cs="仿宋_GB2312"/>
          <w:b/>
          <w:bCs/>
          <w:sz w:val="32"/>
          <w:szCs w:val="32"/>
          <w:lang w:eastAsia="zh-CN"/>
        </w:rPr>
        <w:t>安全风险：</w:t>
      </w:r>
      <w:r>
        <w:rPr>
          <w:rFonts w:hint="eastAsia" w:ascii="Times New Roman" w:hAnsi="Times New Roman" w:eastAsia="仿宋_GB2312" w:cs="Times New Roman"/>
          <w:kern w:val="2"/>
          <w:sz w:val="32"/>
          <w:szCs w:val="32"/>
          <w:lang w:eastAsia="zh-CN" w:bidi="ar"/>
        </w:rPr>
        <w:t>预计我市10月降水量 70～90mm，较常年同期（50.9mm）偏多 4～6 成。</w:t>
      </w:r>
      <w:r>
        <w:rPr>
          <w:rFonts w:hint="eastAsia" w:ascii="Times New Roman" w:hAnsi="Times New Roman" w:eastAsia="仿宋_GB2312" w:cs="仿宋_GB2312"/>
          <w:sz w:val="32"/>
          <w:szCs w:val="32"/>
          <w:lang w:eastAsia="zh-CN"/>
        </w:rPr>
        <w:t>需重点关注可能出现的秋季暴雨、连阴雨、冷空气大风、大雾等对农业和生产生活造成的不利影响。</w:t>
      </w:r>
    </w:p>
    <w:p w14:paraId="602A35B3">
      <w:pPr>
        <w:widowControl/>
        <w:spacing w:line="560" w:lineRule="exact"/>
        <w:ind w:firstLine="643" w:firstLineChars="200"/>
        <w:jc w:val="both"/>
        <w:rPr>
          <w:rFonts w:ascii="Times New Roman" w:hAnsi="Times New Roman" w:eastAsia="仿宋_GB2312" w:cs="仿宋_GB2312"/>
          <w:sz w:val="32"/>
          <w:szCs w:val="32"/>
          <w:lang w:eastAsia="zh-CN"/>
        </w:rPr>
      </w:pPr>
      <w:r>
        <w:rPr>
          <w:rFonts w:hint="eastAsia" w:ascii="仿宋_GB2312" w:hAnsi="仿宋_GB2312" w:eastAsia="仿宋_GB2312" w:cs="仿宋_GB2312"/>
          <w:b/>
          <w:bCs/>
          <w:sz w:val="32"/>
          <w:szCs w:val="32"/>
          <w:lang w:eastAsia="zh-CN"/>
        </w:rPr>
        <w:t>防范措施：</w:t>
      </w:r>
      <w:r>
        <w:rPr>
          <w:rFonts w:hint="eastAsia" w:ascii="Times New Roman" w:hAnsi="Times New Roman" w:eastAsia="仿宋_GB2312" w:cs="Times New Roman"/>
          <w:kern w:val="2"/>
          <w:sz w:val="32"/>
          <w:szCs w:val="32"/>
          <w:lang w:eastAsia="zh-CN" w:bidi="ar"/>
        </w:rPr>
        <w:t xml:space="preserve">针对 </w:t>
      </w:r>
      <w:r>
        <w:rPr>
          <w:rFonts w:ascii="Times New Roman" w:hAnsi="Times New Roman" w:eastAsia="仿宋_GB2312" w:cs="Times New Roman"/>
          <w:kern w:val="2"/>
          <w:sz w:val="32"/>
          <w:szCs w:val="32"/>
          <w:lang w:eastAsia="zh-CN" w:bidi="ar"/>
        </w:rPr>
        <w:t xml:space="preserve">10 </w:t>
      </w:r>
      <w:r>
        <w:rPr>
          <w:rFonts w:hint="eastAsia" w:ascii="Times New Roman" w:hAnsi="Times New Roman" w:eastAsia="仿宋_GB2312" w:cs="Times New Roman"/>
          <w:kern w:val="2"/>
          <w:sz w:val="32"/>
          <w:szCs w:val="32"/>
          <w:lang w:eastAsia="zh-CN" w:bidi="ar"/>
        </w:rPr>
        <w:t>月可能出现的秋季暴雨、连阴雨、冷空气大风、大雾等对农业和生产生活造成的不利影响，各级气象、应急管理、宣传、公安、交通、住建、城市管理、农业农村、民政、电力、通信等部门密切跟踪监视天气变化，加强会商研判，及时发布预报预警信息，开展隐患排查治理，切实把保安全、保生产、保运输、保民生放在突出位置，最大限度保障人民群众生命财产安全。</w:t>
      </w:r>
    </w:p>
    <w:p w14:paraId="4E5B03BF">
      <w:pPr>
        <w:pStyle w:val="3"/>
        <w:spacing w:line="560" w:lineRule="exact"/>
        <w:ind w:firstLine="640" w:firstLineChars="200"/>
        <w:jc w:val="both"/>
        <w:rPr>
          <w:rFonts w:hint="eastAsia" w:ascii="楷体_GB2312" w:hAnsi="楷体_GB2312" w:eastAsia="楷体_GB2312" w:cs="楷体_GB2312"/>
          <w:color w:val="000000"/>
          <w:kern w:val="2"/>
          <w:shd w:val="clear" w:color="auto" w:fill="FFFFFF"/>
          <w:lang w:eastAsia="zh-CN"/>
        </w:rPr>
      </w:pPr>
      <w:r>
        <w:rPr>
          <w:rFonts w:hint="eastAsia" w:ascii="楷体_GB2312" w:hAnsi="楷体_GB2312" w:eastAsia="楷体_GB2312" w:cs="楷体_GB2312"/>
          <w:color w:val="000000"/>
          <w:kern w:val="2"/>
          <w:shd w:val="clear" w:color="auto" w:fill="FFFFFF"/>
          <w:lang w:eastAsia="zh-CN"/>
        </w:rPr>
        <w:t>（二十）山洪、地质和城市积涝灾害风险</w:t>
      </w:r>
    </w:p>
    <w:p w14:paraId="14AB898F">
      <w:pPr>
        <w:widowControl/>
        <w:autoSpaceDE/>
        <w:autoSpaceDN/>
        <w:spacing w:line="560" w:lineRule="exact"/>
        <w:ind w:firstLine="643" w:firstLineChars="200"/>
        <w:jc w:val="both"/>
        <w:rPr>
          <w:rFonts w:hint="eastAsia" w:ascii="仿宋_GB2312" w:hAnsi="仿宋_GB2312" w:eastAsia="仿宋_GB2312" w:cs="仿宋_GB2312"/>
          <w:b/>
          <w:bCs/>
          <w:lang w:eastAsia="zh-CN"/>
        </w:rPr>
      </w:pPr>
      <w:r>
        <w:rPr>
          <w:rFonts w:hint="eastAsia" w:ascii="仿宋_GB2312" w:hAnsi="仿宋_GB2312" w:eastAsia="仿宋_GB2312" w:cs="仿宋_GB2312"/>
          <w:b/>
          <w:bCs/>
          <w:sz w:val="32"/>
          <w:szCs w:val="32"/>
          <w:lang w:val="en" w:eastAsia="zh-CN"/>
        </w:rPr>
        <w:t>安全风险：</w:t>
      </w:r>
      <w:r>
        <w:rPr>
          <w:rFonts w:hint="eastAsia" w:ascii="Times New Roman" w:hAnsi="Times New Roman" w:eastAsia="仿宋_GB2312" w:cs="Times New Roman"/>
          <w:sz w:val="32"/>
          <w:szCs w:val="32"/>
          <w:lang w:eastAsia="zh-CN"/>
        </w:rPr>
        <w:t>多阴雨天气引发的山洪、地质灾害和城市积涝等风险增加。9 月以来，我市降水过程频繁、降水异常偏多，近期仍多阴雨天气，土壤持续偏湿，长期降雨可能引发地质灾害、城市积涝等，并且可能发生地面沉降、道路空洞塌陷，导致燃气、供水管网破裂，危及行人及车辆安全。</w:t>
      </w:r>
    </w:p>
    <w:p w14:paraId="13C8FE41">
      <w:pPr>
        <w:autoSpaceDE/>
        <w:autoSpaceDN/>
        <w:spacing w:line="560" w:lineRule="exact"/>
        <w:ind w:firstLine="643" w:firstLineChars="200"/>
        <w:jc w:val="both"/>
        <w:rPr>
          <w:rFonts w:ascii="Times New Roman" w:hAnsi="Times New Roman" w:eastAsia="仿宋_GB2312" w:cs="Times New Roman"/>
          <w:sz w:val="32"/>
          <w:szCs w:val="32"/>
          <w:lang w:eastAsia="zh-CN"/>
        </w:rPr>
      </w:pPr>
      <w:r>
        <w:rPr>
          <w:rFonts w:hint="eastAsia" w:ascii="仿宋_GB2312" w:hAnsi="仿宋_GB2312" w:eastAsia="仿宋_GB2312" w:cs="仿宋_GB2312"/>
          <w:b/>
          <w:bCs/>
          <w:sz w:val="32"/>
          <w:szCs w:val="32"/>
          <w:lang w:eastAsia="zh-CN"/>
        </w:rPr>
        <w:t>防范措施：</w:t>
      </w:r>
      <w:r>
        <w:rPr>
          <w:rFonts w:hint="eastAsia" w:ascii="Times New Roman" w:hAnsi="Times New Roman" w:eastAsia="仿宋_GB2312" w:cs="Times New Roman"/>
          <w:sz w:val="32"/>
          <w:szCs w:val="32"/>
          <w:lang w:eastAsia="zh-CN"/>
        </w:rPr>
        <w:t>各地党委政府应压实各方面各层级各环节责任，细化预防措施和应急预案，推动力量前置、关口前移，加强督导检查；各相关部门应立足极端情形，做好防期救援预案、力量、物资、装备、资金的充分准备，紧盯中小水库、中小河流、尾矿库、淤地坝、山洪和地质灾害威胁区、城市低洼易涝区等防洪薄弱环节，开展风险评估，对风险对象、防控措施、受威胁人员进行清单化管理，确保重点部位安全。</w:t>
      </w:r>
    </w:p>
    <w:p w14:paraId="20CECC25">
      <w:pPr>
        <w:autoSpaceDE/>
        <w:autoSpaceDN/>
        <w:spacing w:line="560" w:lineRule="exact"/>
        <w:ind w:firstLine="640" w:firstLineChars="200"/>
        <w:jc w:val="both"/>
        <w:rPr>
          <w:rFonts w:hint="eastAsia" w:ascii="楷体" w:hAnsi="楷体" w:eastAsia="楷体" w:cs="楷体"/>
          <w:lang w:eastAsia="zh-CN"/>
        </w:rPr>
      </w:pPr>
      <w:r>
        <w:rPr>
          <w:rFonts w:hint="eastAsia" w:ascii="楷体" w:hAnsi="楷体" w:eastAsia="楷体" w:cs="楷体"/>
          <w:sz w:val="32"/>
          <w:szCs w:val="32"/>
          <w:lang w:eastAsia="zh-CN"/>
        </w:rPr>
        <w:t>（二十一）</w:t>
      </w:r>
      <w:r>
        <w:rPr>
          <w:rFonts w:hint="eastAsia" w:ascii="Times New Roman" w:hAnsi="Times New Roman" w:eastAsia="楷体_GB2312" w:cs="Times New Roman"/>
          <w:sz w:val="32"/>
          <w:szCs w:val="32"/>
          <w:lang w:eastAsia="zh-CN"/>
        </w:rPr>
        <w:t>文化广电和旅游行业</w:t>
      </w:r>
    </w:p>
    <w:p w14:paraId="387A7AB0">
      <w:pPr>
        <w:widowControl/>
        <w:autoSpaceDE/>
        <w:autoSpaceDN/>
        <w:spacing w:line="560" w:lineRule="exact"/>
        <w:ind w:firstLine="643"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安全风险：</w:t>
      </w:r>
      <w:r>
        <w:rPr>
          <w:rFonts w:hint="eastAsia" w:ascii="Times New Roman" w:hAnsi="Times New Roman" w:eastAsia="仿宋_GB2312" w:cs="Times New Roman"/>
          <w:sz w:val="32"/>
          <w:szCs w:val="32"/>
          <w:lang w:eastAsia="zh-CN"/>
        </w:rPr>
        <w:t>根据近期的天气情况和往年天气数据，10月出现连阴雨等天气事件概率较高，山区易发生落石、崩塌、滑坡、泥石流、滚石等地质灾害，特别对玻璃栈道、滑道等高风险游览项目危害很大，必须时刻保持警惕。</w:t>
      </w:r>
    </w:p>
    <w:p w14:paraId="4DC18435">
      <w:pPr>
        <w:autoSpaceDE/>
        <w:autoSpaceDN/>
        <w:spacing w:line="560" w:lineRule="exact"/>
        <w:ind w:firstLine="643" w:firstLineChars="200"/>
        <w:jc w:val="both"/>
        <w:rPr>
          <w:rFonts w:ascii="Times New Roman" w:hAnsi="Times New Roman" w:eastAsia="仿宋_GB2312" w:cs="Times New Roman"/>
          <w:sz w:val="32"/>
          <w:szCs w:val="32"/>
          <w:lang w:eastAsia="zh-CN"/>
        </w:rPr>
      </w:pPr>
      <w:r>
        <w:rPr>
          <w:rFonts w:hint="eastAsia" w:ascii="仿宋_GB2312" w:hAnsi="仿宋_GB2312" w:eastAsia="仿宋_GB2312" w:cs="仿宋_GB2312"/>
          <w:b/>
          <w:bCs/>
          <w:sz w:val="32"/>
          <w:szCs w:val="32"/>
          <w:lang w:eastAsia="zh-CN"/>
        </w:rPr>
        <w:t>防范措施：</w:t>
      </w:r>
      <w:r>
        <w:rPr>
          <w:rFonts w:hint="eastAsia" w:ascii="Times New Roman" w:hAnsi="Times New Roman" w:eastAsia="仿宋_GB2312" w:cs="Times New Roman"/>
          <w:sz w:val="32"/>
          <w:szCs w:val="32"/>
          <w:lang w:eastAsia="zh-CN"/>
        </w:rPr>
        <w:t>要积极协调自然资源等相关部门对易发生安全事故的文旅场所进行安全检测，对易发自然地质灾害的室外场所要督促企业或单位采取有效的预防措施，设置醒目提醒标识和标牌，认真抓好整改。同时要密切关注天气预警情况，加强风险研判，视情果断关闭风险景区，确保安全。</w:t>
      </w:r>
    </w:p>
    <w:p w14:paraId="13F9D008">
      <w:pPr>
        <w:autoSpaceDE/>
        <w:autoSpaceDN/>
        <w:spacing w:line="560" w:lineRule="exact"/>
        <w:ind w:firstLine="640" w:firstLineChars="200"/>
        <w:jc w:val="both"/>
        <w:rPr>
          <w:rFonts w:hint="eastAsia" w:ascii="楷体" w:hAnsi="楷体" w:eastAsia="楷体" w:cs="楷体"/>
          <w:sz w:val="32"/>
          <w:szCs w:val="32"/>
          <w:lang w:eastAsia="zh-CN"/>
        </w:rPr>
      </w:pPr>
      <w:r>
        <w:rPr>
          <w:rFonts w:hint="eastAsia" w:ascii="楷体" w:hAnsi="楷体" w:eastAsia="楷体" w:cs="楷体"/>
          <w:sz w:val="32"/>
          <w:szCs w:val="32"/>
          <w:lang w:eastAsia="zh-CN"/>
        </w:rPr>
        <w:t>（二十二）</w:t>
      </w:r>
      <w:r>
        <w:rPr>
          <w:rFonts w:ascii="Times New Roman" w:hAnsi="Times New Roman" w:eastAsia="楷体_GB2312" w:cs="Times New Roman"/>
          <w:sz w:val="32"/>
          <w:szCs w:val="32"/>
          <w:lang w:eastAsia="zh-CN"/>
        </w:rPr>
        <w:t>交通运输领域</w:t>
      </w:r>
    </w:p>
    <w:p w14:paraId="71AE7029">
      <w:pPr>
        <w:widowControl/>
        <w:autoSpaceDE/>
        <w:autoSpaceDN/>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10</w:t>
      </w:r>
      <w:r>
        <w:rPr>
          <w:rFonts w:ascii="Times New Roman" w:hAnsi="Times New Roman" w:eastAsia="仿宋_GB2312" w:cs="Times New Roman"/>
          <w:sz w:val="32"/>
          <w:szCs w:val="32"/>
          <w:lang w:eastAsia="zh-CN"/>
        </w:rPr>
        <w:t>月份降雨天气</w:t>
      </w:r>
      <w:r>
        <w:rPr>
          <w:rFonts w:hint="eastAsia" w:ascii="Times New Roman" w:hAnsi="Times New Roman" w:eastAsia="仿宋_GB2312" w:cs="Times New Roman"/>
          <w:sz w:val="32"/>
          <w:szCs w:val="32"/>
          <w:lang w:eastAsia="zh-CN"/>
        </w:rPr>
        <w:t>或持续</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受雨水侵浸，地质灾害风险较高，大风、降雨、加之昼夜温差易产生雨</w:t>
      </w:r>
      <w:r>
        <w:rPr>
          <w:rFonts w:ascii="Times New Roman" w:hAnsi="Times New Roman" w:eastAsia="仿宋_GB2312" w:cs="Times New Roman"/>
          <w:sz w:val="32"/>
          <w:szCs w:val="32"/>
          <w:lang w:eastAsia="zh-CN"/>
        </w:rPr>
        <w:t>雾</w:t>
      </w:r>
      <w:r>
        <w:rPr>
          <w:rFonts w:hint="eastAsia" w:ascii="Times New Roman" w:hAnsi="Times New Roman" w:eastAsia="仿宋_GB2312" w:cs="Times New Roman"/>
          <w:sz w:val="32"/>
          <w:szCs w:val="32"/>
          <w:lang w:eastAsia="zh-CN"/>
        </w:rPr>
        <w:t>等气象现象，</w:t>
      </w:r>
      <w:r>
        <w:rPr>
          <w:rFonts w:ascii="Times New Roman" w:hAnsi="Times New Roman" w:eastAsia="仿宋_GB2312" w:cs="Times New Roman"/>
          <w:sz w:val="32"/>
          <w:szCs w:val="32"/>
          <w:lang w:eastAsia="zh-CN"/>
        </w:rPr>
        <w:t>对道路</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水上</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运输，施工作业</w:t>
      </w:r>
      <w:r>
        <w:rPr>
          <w:rFonts w:hint="eastAsia" w:ascii="Times New Roman" w:hAnsi="Times New Roman" w:eastAsia="仿宋_GB2312" w:cs="Times New Roman"/>
          <w:sz w:val="32"/>
          <w:szCs w:val="32"/>
          <w:lang w:eastAsia="zh-CN"/>
        </w:rPr>
        <w:t>等带来不利</w:t>
      </w:r>
      <w:r>
        <w:rPr>
          <w:rFonts w:ascii="Times New Roman" w:hAnsi="Times New Roman" w:eastAsia="仿宋_GB2312" w:cs="Times New Roman"/>
          <w:sz w:val="32"/>
          <w:szCs w:val="32"/>
          <w:lang w:eastAsia="zh-CN"/>
        </w:rPr>
        <w:t>影响</w:t>
      </w:r>
      <w:r>
        <w:rPr>
          <w:rFonts w:hint="eastAsia" w:ascii="Times New Roman" w:hAnsi="Times New Roman" w:eastAsia="仿宋_GB2312" w:cs="Times New Roman"/>
          <w:sz w:val="32"/>
          <w:szCs w:val="32"/>
          <w:lang w:eastAsia="zh-CN"/>
        </w:rPr>
        <w:t>。</w:t>
      </w:r>
    </w:p>
    <w:p w14:paraId="4C11CA02">
      <w:pPr>
        <w:autoSpaceDE/>
        <w:autoSpaceDN/>
        <w:spacing w:line="560" w:lineRule="exact"/>
        <w:ind w:firstLine="643" w:firstLineChars="200"/>
        <w:jc w:val="both"/>
        <w:rPr>
          <w:rFonts w:hint="eastAsia" w:ascii="仿宋_GB2312" w:hAnsi="仿宋_GB2312" w:eastAsia="仿宋_GB2312" w:cs="仿宋_GB2312"/>
          <w:b/>
          <w:bCs/>
          <w:sz w:val="32"/>
          <w:szCs w:val="32"/>
          <w:shd w:val="clear" w:color="auto" w:fill="FFFFFF"/>
          <w:lang w:eastAsia="zh-CN"/>
        </w:rPr>
      </w:pPr>
      <w:r>
        <w:rPr>
          <w:rFonts w:hint="eastAsia" w:ascii="仿宋_GB2312" w:hAnsi="仿宋_GB2312" w:eastAsia="仿宋_GB2312" w:cs="仿宋_GB2312"/>
          <w:b/>
          <w:bCs/>
          <w:sz w:val="32"/>
          <w:szCs w:val="32"/>
          <w:shd w:val="clear" w:color="auto" w:fill="FFFFFF"/>
          <w:lang w:eastAsia="zh-CN"/>
        </w:rPr>
        <w:t>1.道路（水上）运输方面</w:t>
      </w:r>
    </w:p>
    <w:p w14:paraId="617F84F8">
      <w:pPr>
        <w:spacing w:line="560" w:lineRule="exact"/>
        <w:ind w:firstLine="643" w:firstLineChars="200"/>
        <w:jc w:val="both"/>
        <w:rPr>
          <w:rFonts w:ascii="Nimbus Roman" w:hAnsi="Nimbus Roman" w:eastAsia="CESI仿宋-GB2312" w:cs="Nimbus Roman"/>
          <w:sz w:val="32"/>
          <w:szCs w:val="32"/>
          <w:lang w:eastAsia="zh-CN"/>
        </w:rPr>
      </w:pPr>
      <w:r>
        <w:rPr>
          <w:rFonts w:hint="eastAsia" w:ascii="仿宋_GB2312" w:hAnsi="仿宋_GB2312" w:eastAsia="仿宋_GB2312" w:cs="仿宋_GB2312"/>
          <w:b/>
          <w:bCs/>
          <w:sz w:val="32"/>
          <w:szCs w:val="32"/>
          <w:lang w:eastAsia="zh-CN"/>
        </w:rPr>
        <w:t>安全风险：</w:t>
      </w:r>
      <w:r>
        <w:rPr>
          <w:rFonts w:hint="eastAsia" w:ascii="Times New Roman" w:hAnsi="Times New Roman" w:eastAsia="仿宋_GB2312" w:cs="Times New Roman"/>
          <w:sz w:val="32"/>
          <w:szCs w:val="32"/>
          <w:lang w:eastAsia="zh-CN"/>
        </w:rPr>
        <w:t>一是或受局部低温天气影响，山区路段大雾、团雾天气增多，行车视线容易受限，坡陡弯急、临水临崖路段行车风险较高。部分高海拔山区路段可能积水结霜，下坡路段摩擦系数降低，易导致车辆侧滑；二是船舶受恶劣天气影响，航行安全风险增大。</w:t>
      </w:r>
    </w:p>
    <w:p w14:paraId="741CFA8D">
      <w:pPr>
        <w:spacing w:line="560" w:lineRule="exact"/>
        <w:ind w:firstLine="643" w:firstLineChars="200"/>
        <w:jc w:val="both"/>
        <w:rPr>
          <w:rFonts w:hint="eastAsia" w:ascii="CESI仿宋-GB2312" w:hAnsi="CESI仿宋-GB2312" w:eastAsia="CESI仿宋-GB2312" w:cs="CESI仿宋-GB2312"/>
          <w:sz w:val="32"/>
          <w:szCs w:val="32"/>
          <w:shd w:val="clear" w:color="auto" w:fill="FFFFFF"/>
          <w:lang w:eastAsia="zh-CN"/>
        </w:rPr>
      </w:pPr>
      <w:r>
        <w:rPr>
          <w:rFonts w:hint="eastAsia" w:ascii="仿宋_GB2312" w:hAnsi="仿宋_GB2312" w:eastAsia="仿宋_GB2312" w:cs="仿宋_GB2312"/>
          <w:b/>
          <w:bCs/>
          <w:sz w:val="32"/>
          <w:szCs w:val="32"/>
          <w:lang w:eastAsia="zh-CN"/>
        </w:rPr>
        <w:t>防范措施：</w:t>
      </w:r>
      <w:r>
        <w:rPr>
          <w:rFonts w:hint="eastAsia" w:ascii="Times New Roman" w:hAnsi="Times New Roman" w:eastAsia="仿宋_GB2312" w:cs="Times New Roman"/>
          <w:sz w:val="32"/>
          <w:szCs w:val="32"/>
          <w:lang w:eastAsia="zh-CN"/>
        </w:rPr>
        <w:t>严格车辆例检例保、“三不进站六不出站”、动态监控、恶劣气象条件下禁航等制度执行，加强对从业人员的管理、培训和车辆船舶动态监控，动态了解运行路线航道通行状况，合理调度，提前做好防范避让，坚决避免冒险运行。</w:t>
      </w:r>
    </w:p>
    <w:p w14:paraId="16C4F8F9">
      <w:pPr>
        <w:autoSpaceDE/>
        <w:autoSpaceDN/>
        <w:spacing w:line="560" w:lineRule="exact"/>
        <w:ind w:firstLine="643" w:firstLineChars="200"/>
        <w:jc w:val="both"/>
        <w:rPr>
          <w:rFonts w:hint="eastAsia" w:ascii="仿宋_GB2312" w:hAnsi="仿宋_GB2312" w:eastAsia="仿宋_GB2312" w:cs="仿宋_GB2312"/>
          <w:b/>
          <w:bCs/>
          <w:sz w:val="32"/>
          <w:szCs w:val="32"/>
          <w:shd w:val="clear" w:color="auto" w:fill="FFFFFF"/>
          <w:lang w:eastAsia="zh-CN"/>
        </w:rPr>
      </w:pPr>
      <w:r>
        <w:rPr>
          <w:rFonts w:hint="eastAsia" w:ascii="仿宋_GB2312" w:hAnsi="仿宋_GB2312" w:eastAsia="仿宋_GB2312" w:cs="仿宋_GB2312"/>
          <w:b/>
          <w:bCs/>
          <w:sz w:val="32"/>
          <w:szCs w:val="32"/>
          <w:shd w:val="clear" w:color="auto" w:fill="FFFFFF"/>
          <w:lang w:eastAsia="zh-CN"/>
        </w:rPr>
        <w:t>2.公路运营方面</w:t>
      </w:r>
    </w:p>
    <w:p w14:paraId="1D9024C7">
      <w:pPr>
        <w:spacing w:line="560" w:lineRule="exact"/>
        <w:ind w:firstLine="643" w:firstLineChars="200"/>
        <w:jc w:val="both"/>
        <w:rPr>
          <w:rFonts w:ascii="Nimbus Roman" w:hAnsi="Nimbus Roman" w:eastAsia="CESI仿宋-GB2312" w:cs="Nimbus Roman"/>
          <w:sz w:val="32"/>
          <w:szCs w:val="32"/>
          <w:lang w:eastAsia="zh-CN"/>
        </w:rPr>
      </w:pPr>
      <w:r>
        <w:rPr>
          <w:rFonts w:hint="eastAsia" w:ascii="仿宋_GB2312" w:hAnsi="仿宋_GB2312" w:eastAsia="仿宋_GB2312" w:cs="仿宋_GB2312"/>
          <w:b/>
          <w:bCs/>
          <w:sz w:val="32"/>
          <w:szCs w:val="32"/>
          <w:lang w:eastAsia="zh-CN"/>
        </w:rPr>
        <w:t>安全风险：</w:t>
      </w:r>
      <w:r>
        <w:rPr>
          <w:rFonts w:ascii="CESI仿宋-GB2312" w:hAnsi="CESI仿宋-GB2312" w:eastAsia="CESI仿宋-GB2312" w:cs="CESI仿宋-GB2312"/>
          <w:sz w:val="32"/>
          <w:szCs w:val="32"/>
          <w:shd w:val="clear" w:color="auto" w:fill="FFFFFF"/>
          <w:lang w:eastAsia="zh-CN"/>
        </w:rPr>
        <w:t>仍需加强对高边坡垮塌、公路水毁等次生灾害的防范;临水临崖施工的公路建设项目仍需防范洪水、泥石流等灾害风险。</w:t>
      </w:r>
    </w:p>
    <w:p w14:paraId="3DDFA23C">
      <w:pPr>
        <w:autoSpaceDE/>
        <w:autoSpaceDN/>
        <w:spacing w:line="560" w:lineRule="exact"/>
        <w:ind w:firstLine="643" w:firstLineChars="200"/>
        <w:jc w:val="both"/>
        <w:rPr>
          <w:rFonts w:hint="eastAsia" w:ascii="CESI仿宋-GB2312" w:hAnsi="CESI仿宋-GB2312" w:eastAsia="CESI仿宋-GB2312" w:cs="CESI仿宋-GB2312"/>
          <w:sz w:val="32"/>
          <w:szCs w:val="32"/>
          <w:shd w:val="clear" w:color="auto" w:fill="FFFFFF"/>
          <w:lang w:eastAsia="zh-CN"/>
        </w:rPr>
      </w:pPr>
      <w:r>
        <w:rPr>
          <w:rFonts w:ascii="仿宋_GB2312" w:hAnsi="仿宋_GB2312" w:eastAsia="仿宋_GB2312" w:cs="仿宋_GB2312"/>
          <w:b/>
          <w:bCs/>
          <w:sz w:val="32"/>
          <w:szCs w:val="32"/>
          <w:lang w:eastAsia="zh-CN"/>
        </w:rPr>
        <w:t>防范措施</w:t>
      </w:r>
      <w:r>
        <w:rPr>
          <w:rFonts w:ascii="Nimbus Roman" w:hAnsi="Nimbus Roman" w:eastAsia="CESI仿宋-GB2312" w:cs="Nimbus Roman"/>
          <w:sz w:val="32"/>
          <w:szCs w:val="32"/>
          <w:shd w:val="clear" w:color="auto" w:fill="FFFFFF"/>
          <w:lang w:eastAsia="zh-CN"/>
        </w:rPr>
        <w:t>：</w:t>
      </w:r>
      <w:r>
        <w:rPr>
          <w:rFonts w:hint="eastAsia" w:ascii="CESI仿宋-GB2312" w:hAnsi="CESI仿宋-GB2312" w:eastAsia="CESI仿宋-GB2312" w:cs="CESI仿宋-GB2312"/>
          <w:sz w:val="32"/>
          <w:szCs w:val="32"/>
          <w:shd w:val="clear" w:color="auto" w:fill="FFFFFF"/>
          <w:lang w:eastAsia="zh-CN"/>
        </w:rPr>
        <w:t>一是</w:t>
      </w:r>
      <w:r>
        <w:rPr>
          <w:rFonts w:ascii="CESI仿宋-GB2312" w:hAnsi="CESI仿宋-GB2312" w:eastAsia="CESI仿宋-GB2312" w:cs="CESI仿宋-GB2312"/>
          <w:sz w:val="32"/>
          <w:szCs w:val="32"/>
          <w:shd w:val="clear" w:color="auto" w:fill="FFFFFF"/>
          <w:lang w:eastAsia="zh-CN"/>
        </w:rPr>
        <w:t>持续排查整治地质灾害隐患，加大对重点区域、重点部位隐患排查力度，妥善处置地灾隐患避免发生地灾事故</w:t>
      </w:r>
      <w:r>
        <w:rPr>
          <w:rFonts w:hint="eastAsia" w:ascii="CESI仿宋-GB2312" w:hAnsi="CESI仿宋-GB2312" w:eastAsia="CESI仿宋-GB2312" w:cs="CESI仿宋-GB2312"/>
          <w:sz w:val="32"/>
          <w:szCs w:val="32"/>
          <w:shd w:val="clear" w:color="auto" w:fill="FFFFFF"/>
          <w:lang w:eastAsia="zh-CN"/>
        </w:rPr>
        <w:t>；二是</w:t>
      </w:r>
      <w:r>
        <w:rPr>
          <w:rFonts w:ascii="CESI仿宋-GB2312" w:hAnsi="CESI仿宋-GB2312" w:eastAsia="CESI仿宋-GB2312" w:cs="CESI仿宋-GB2312"/>
          <w:sz w:val="32"/>
          <w:szCs w:val="32"/>
          <w:shd w:val="clear" w:color="auto" w:fill="FFFFFF"/>
          <w:lang w:eastAsia="zh-CN"/>
        </w:rPr>
        <w:t>加大临水临崖、桥梁、涵洞等事故易发路段巡查力度，做好公路排水设施检查疏通工作，扎实开展高边坡巡查监测和除险加固等工作，提高基础设施防灾抗灾能力</w:t>
      </w:r>
      <w:r>
        <w:rPr>
          <w:rFonts w:hint="eastAsia" w:ascii="CESI仿宋-GB2312" w:hAnsi="CESI仿宋-GB2312" w:eastAsia="CESI仿宋-GB2312" w:cs="CESI仿宋-GB2312"/>
          <w:sz w:val="32"/>
          <w:szCs w:val="32"/>
          <w:shd w:val="clear" w:color="auto" w:fill="FFFFFF"/>
          <w:lang w:eastAsia="zh-CN"/>
        </w:rPr>
        <w:t>。</w:t>
      </w:r>
    </w:p>
    <w:p w14:paraId="475FBDA0">
      <w:pPr>
        <w:autoSpaceDE/>
        <w:autoSpaceDN/>
        <w:spacing w:line="560" w:lineRule="exact"/>
        <w:ind w:firstLine="643" w:firstLineChars="200"/>
        <w:jc w:val="both"/>
        <w:rPr>
          <w:rFonts w:hint="eastAsia" w:ascii="仿宋_GB2312" w:hAnsi="仿宋_GB2312" w:eastAsia="仿宋_GB2312" w:cs="仿宋_GB2312"/>
          <w:b/>
          <w:bCs/>
          <w:sz w:val="32"/>
          <w:szCs w:val="32"/>
          <w:shd w:val="clear" w:color="auto" w:fill="FFFFFF"/>
          <w:lang w:eastAsia="zh-CN"/>
        </w:rPr>
      </w:pPr>
      <w:r>
        <w:rPr>
          <w:rFonts w:hint="eastAsia" w:ascii="仿宋_GB2312" w:hAnsi="仿宋_GB2312" w:eastAsia="仿宋_GB2312" w:cs="仿宋_GB2312"/>
          <w:b/>
          <w:bCs/>
          <w:sz w:val="32"/>
          <w:szCs w:val="32"/>
          <w:shd w:val="clear" w:color="auto" w:fill="FFFFFF"/>
          <w:lang w:eastAsia="zh-CN"/>
        </w:rPr>
        <w:t>3.工程建设方面</w:t>
      </w:r>
    </w:p>
    <w:p w14:paraId="3EFA7732">
      <w:pPr>
        <w:spacing w:line="560" w:lineRule="exact"/>
        <w:ind w:firstLine="643"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b/>
          <w:bCs/>
          <w:sz w:val="32"/>
          <w:szCs w:val="32"/>
          <w:lang w:eastAsia="zh-CN"/>
        </w:rPr>
        <w:t>安全风险：</w:t>
      </w:r>
      <w:r>
        <w:rPr>
          <w:rFonts w:hint="eastAsia" w:ascii="Times New Roman" w:hAnsi="Times New Roman" w:eastAsia="仿宋_GB2312" w:cs="Times New Roman"/>
          <w:sz w:val="32"/>
          <w:szCs w:val="32"/>
          <w:lang w:eastAsia="zh-CN"/>
        </w:rPr>
        <w:t>进入中秋、国庆节假日期间，群众出行旅游集中，施工现场临近区域人员或增多，施工现场封闭化管控风险增加；连续降雨易导致在建工程工地内及周边区域地质灾害风险。</w:t>
      </w:r>
    </w:p>
    <w:p w14:paraId="29BB8B5D">
      <w:pPr>
        <w:spacing w:line="560" w:lineRule="exact"/>
        <w:ind w:firstLine="643"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b/>
          <w:bCs/>
          <w:sz w:val="32"/>
          <w:szCs w:val="32"/>
          <w:lang w:eastAsia="zh-CN"/>
        </w:rPr>
        <w:t>防范措施：</w:t>
      </w:r>
      <w:r>
        <w:rPr>
          <w:rFonts w:hint="eastAsia" w:ascii="Times New Roman" w:hAnsi="Times New Roman" w:eastAsia="仿宋_GB2312" w:cs="Times New Roman"/>
          <w:sz w:val="32"/>
          <w:szCs w:val="32"/>
          <w:lang w:eastAsia="zh-CN"/>
        </w:rPr>
        <w:t>一是严格落实施工现场封闭化管理要求，各施工现场补充完善防护设施，增加安全警示标识牌、安全提示牌及封闭围挡大门，重点区域固定专职人员24小时值班值守，严禁外来人员进入施工现场；二是边施工边通车路段，落实好防范管控措施，确保通行安全；三是</w:t>
      </w:r>
      <w:r>
        <w:rPr>
          <w:rFonts w:ascii="Times New Roman" w:hAnsi="Times New Roman" w:eastAsia="仿宋_GB2312" w:cs="Times New Roman"/>
          <w:sz w:val="32"/>
          <w:szCs w:val="32"/>
          <w:lang w:eastAsia="zh-CN"/>
        </w:rPr>
        <w:t>及时跟踪掌握雨情、水情和地质环境变化，特别是密切关注区域性短时强降雨可能引发的山洪地质灾害，适时研判，及早发出预警，及时应对，实现突发事件早发现、早处置、早撤离。</w:t>
      </w:r>
    </w:p>
    <w:p w14:paraId="1ADE2C3B">
      <w:pPr>
        <w:autoSpaceDE/>
        <w:autoSpaceDN/>
        <w:spacing w:line="560" w:lineRule="exact"/>
        <w:ind w:firstLine="640" w:firstLineChars="200"/>
        <w:jc w:val="both"/>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 w:hAnsi="楷体" w:eastAsia="楷体" w:cs="楷体"/>
          <w:sz w:val="32"/>
          <w:szCs w:val="32"/>
          <w:lang w:eastAsia="zh-CN"/>
        </w:rPr>
        <w:t>二十三</w:t>
      </w:r>
      <w:r>
        <w:rPr>
          <w:rFonts w:hint="eastAsia" w:ascii="楷体_GB2312" w:hAnsi="楷体_GB2312" w:eastAsia="楷体_GB2312" w:cs="楷体_GB2312"/>
          <w:sz w:val="32"/>
          <w:szCs w:val="32"/>
          <w:lang w:eastAsia="zh-CN"/>
        </w:rPr>
        <w:t>）消防方面</w:t>
      </w:r>
    </w:p>
    <w:p w14:paraId="585384CF">
      <w:pPr>
        <w:spacing w:line="560" w:lineRule="exact"/>
        <w:ind w:firstLine="643"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b/>
          <w:bCs/>
          <w:sz w:val="32"/>
          <w:szCs w:val="32"/>
          <w:lang w:eastAsia="zh-CN"/>
        </w:rPr>
        <w:t>安全风险：</w:t>
      </w:r>
      <w:r>
        <w:rPr>
          <w:rFonts w:hint="eastAsia" w:ascii="Times New Roman" w:hAnsi="Times New Roman" w:eastAsia="仿宋_GB2312" w:cs="Times New Roman"/>
          <w:sz w:val="32"/>
          <w:szCs w:val="32"/>
          <w:lang w:eastAsia="zh-CN"/>
        </w:rPr>
        <w:t>10月份降水减少，</w:t>
      </w:r>
      <w:r>
        <w:rPr>
          <w:rFonts w:ascii="Times New Roman" w:hAnsi="Times New Roman" w:eastAsia="仿宋_GB2312" w:cs="Times New Roman"/>
          <w:sz w:val="32"/>
          <w:szCs w:val="32"/>
          <w:lang w:eastAsia="zh-CN"/>
        </w:rPr>
        <w:t>秋季</w:t>
      </w:r>
      <w:r>
        <w:rPr>
          <w:rFonts w:hint="eastAsia" w:ascii="Times New Roman" w:hAnsi="Times New Roman" w:eastAsia="仿宋_GB2312" w:cs="Times New Roman"/>
          <w:sz w:val="32"/>
          <w:szCs w:val="32"/>
          <w:lang w:eastAsia="zh-CN"/>
        </w:rPr>
        <w:t>天</w:t>
      </w:r>
      <w:r>
        <w:rPr>
          <w:rFonts w:ascii="Times New Roman" w:hAnsi="Times New Roman" w:eastAsia="仿宋_GB2312" w:cs="Times New Roman"/>
          <w:sz w:val="32"/>
          <w:szCs w:val="32"/>
          <w:lang w:eastAsia="zh-CN"/>
        </w:rPr>
        <w:t>干物燥</w:t>
      </w:r>
      <w:r>
        <w:rPr>
          <w:rFonts w:hint="eastAsia" w:ascii="Times New Roman" w:hAnsi="Times New Roman" w:eastAsia="仿宋_GB2312" w:cs="Times New Roman"/>
          <w:sz w:val="32"/>
          <w:szCs w:val="32"/>
          <w:lang w:eastAsia="zh-CN"/>
        </w:rPr>
        <w:t>、风力较强，加之节假日进山入林人员增多，野外火源管理难度大，森林火险登记高，山区地形复杂，救援难度大</w:t>
      </w:r>
      <w:r>
        <w:rPr>
          <w:rFonts w:ascii="Times New Roman" w:hAnsi="Times New Roman" w:eastAsia="仿宋_GB2312" w:cs="Times New Roman"/>
          <w:sz w:val="32"/>
          <w:szCs w:val="32"/>
          <w:lang w:eastAsia="zh-CN"/>
        </w:rPr>
        <w:t xml:space="preserve">。 </w:t>
      </w:r>
    </w:p>
    <w:p w14:paraId="171AEDF1">
      <w:pPr>
        <w:spacing w:line="560" w:lineRule="exact"/>
        <w:ind w:firstLine="643"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b/>
          <w:bCs/>
          <w:sz w:val="32"/>
          <w:szCs w:val="32"/>
          <w:lang w:eastAsia="zh-CN"/>
        </w:rPr>
        <w:t>防范措施：</w:t>
      </w:r>
      <w:r>
        <w:rPr>
          <w:rFonts w:ascii="Times New Roman" w:hAnsi="Times New Roman" w:eastAsia="仿宋_GB2312" w:cs="Times New Roman"/>
          <w:sz w:val="32"/>
          <w:szCs w:val="32"/>
          <w:lang w:eastAsia="zh-CN"/>
        </w:rPr>
        <w:t>联合林业、农业农村等部门强化防火巡查与野外火源管控，并加强宣传培训，提升公众防灾意识；同时要前置应急救援力量，做好车辆装备维护和重点区域备勤，确保快速响应；持续强化与公安、应急、气象等部门的联勤联动和信息共享，及时会商研判风险</w:t>
      </w:r>
      <w:r>
        <w:rPr>
          <w:rFonts w:hint="eastAsia" w:ascii="Times New Roman" w:hAnsi="Times New Roman" w:eastAsia="仿宋_GB2312" w:cs="Times New Roman"/>
          <w:sz w:val="32"/>
          <w:szCs w:val="32"/>
          <w:lang w:eastAsia="zh-CN"/>
        </w:rPr>
        <w:t>和风险预警提示，提高灭火应急处置能力。严密值班值守，加强接警出动，严格落实信息报告制度。</w:t>
      </w:r>
    </w:p>
    <w:p w14:paraId="7F26E9E0">
      <w:pPr>
        <w:autoSpaceDE/>
        <w:autoSpaceDN/>
        <w:spacing w:line="560" w:lineRule="exact"/>
        <w:ind w:firstLine="640" w:firstLineChars="200"/>
        <w:jc w:val="both"/>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 w:hAnsi="楷体" w:eastAsia="楷体" w:cs="楷体"/>
          <w:sz w:val="32"/>
          <w:szCs w:val="32"/>
          <w:lang w:eastAsia="zh-CN"/>
        </w:rPr>
        <w:t>二十四</w:t>
      </w:r>
      <w:r>
        <w:rPr>
          <w:rFonts w:hint="eastAsia" w:ascii="楷体_GB2312" w:hAnsi="楷体_GB2312" w:eastAsia="楷体_GB2312" w:cs="楷体_GB2312"/>
          <w:sz w:val="32"/>
          <w:szCs w:val="32"/>
          <w:lang w:eastAsia="zh-CN"/>
        </w:rPr>
        <w:t>）教育系统安全</w:t>
      </w:r>
    </w:p>
    <w:p w14:paraId="12E7207A">
      <w:pPr>
        <w:spacing w:line="560" w:lineRule="exact"/>
        <w:ind w:firstLine="643"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b/>
          <w:bCs/>
          <w:sz w:val="32"/>
          <w:szCs w:val="32"/>
          <w:lang w:eastAsia="zh-CN"/>
        </w:rPr>
        <w:t>安全风险：</w:t>
      </w:r>
      <w:r>
        <w:rPr>
          <w:rFonts w:hint="eastAsia" w:ascii="Times New Roman" w:hAnsi="Times New Roman" w:eastAsia="仿宋_GB2312" w:cs="Times New Roman"/>
          <w:sz w:val="32"/>
          <w:szCs w:val="32"/>
          <w:lang w:eastAsia="zh-CN"/>
        </w:rPr>
        <w:t>受洪水和近期连续降雨的影响，给我市学校校舍安全造成一定的影响，增加学校校舍造成次生灾害的风险。</w:t>
      </w:r>
    </w:p>
    <w:p w14:paraId="47D5A397">
      <w:pPr>
        <w:spacing w:line="560" w:lineRule="exact"/>
        <w:ind w:firstLine="643"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b/>
          <w:bCs/>
          <w:sz w:val="32"/>
          <w:szCs w:val="32"/>
          <w:lang w:eastAsia="zh-CN"/>
        </w:rPr>
        <w:t> 防范措施：</w:t>
      </w:r>
      <w:r>
        <w:rPr>
          <w:rFonts w:hint="eastAsia" w:ascii="Times New Roman" w:hAnsi="Times New Roman" w:eastAsia="仿宋_GB2312" w:cs="Times New Roman"/>
          <w:sz w:val="32"/>
          <w:szCs w:val="32"/>
          <w:lang w:eastAsia="zh-CN"/>
        </w:rPr>
        <w:t>各级政府和财政、住建、教育等部门应加强联系，在教育部门、学校加强校舍安全排查、鉴定的基础上，必要时同住建等部门联合开展专业联合排查、鉴定。对排查鉴定出来的安全隐患，各部门要齐抓共管，为学校的维修加固、重建项目提供政策、资金、技术等方面的支持，共同推进对安全隐患的整改。</w:t>
      </w:r>
    </w:p>
    <w:p w14:paraId="69F1A554">
      <w:pPr>
        <w:spacing w:line="560" w:lineRule="exact"/>
        <w:ind w:firstLine="640" w:firstLineChars="200"/>
        <w:rPr>
          <w:rFonts w:ascii="Times New Roman" w:hAnsi="Times New Roman" w:eastAsia="仿宋_GB2312" w:cs="Times New Roman"/>
          <w:sz w:val="32"/>
          <w:szCs w:val="32"/>
          <w:lang w:eastAsia="zh-CN"/>
        </w:rPr>
      </w:pPr>
    </w:p>
    <w:p w14:paraId="766080AC">
      <w:pPr>
        <w:spacing w:line="560" w:lineRule="exact"/>
        <w:ind w:firstLine="640" w:firstLineChars="200"/>
        <w:rPr>
          <w:rFonts w:ascii="Times New Roman" w:hAnsi="Times New Roman" w:eastAsia="仿宋_GB2312" w:cs="Times New Roman"/>
          <w:sz w:val="32"/>
          <w:szCs w:val="32"/>
          <w:lang w:eastAsia="zh-CN"/>
        </w:rPr>
      </w:pPr>
    </w:p>
    <w:p w14:paraId="6F353BAB">
      <w:pPr>
        <w:pStyle w:val="22"/>
        <w:ind w:firstLine="440"/>
        <w:rPr>
          <w:lang w:eastAsia="zh-CN"/>
        </w:rPr>
      </w:pPr>
    </w:p>
    <w:p w14:paraId="683F129E">
      <w:pPr>
        <w:pStyle w:val="3"/>
        <w:spacing w:line="560" w:lineRule="exact"/>
        <w:jc w:val="both"/>
        <w:rPr>
          <w:rFonts w:ascii="Times New Roman" w:hAnsi="Times New Roman" w:eastAsia="仿宋_GB2312" w:cs="Times New Roman"/>
          <w:lang w:eastAsia="zh-CN"/>
        </w:rPr>
      </w:pPr>
    </w:p>
    <w:p w14:paraId="56BA2F35">
      <w:pPr>
        <w:pStyle w:val="3"/>
        <w:spacing w:line="560" w:lineRule="exact"/>
        <w:jc w:val="both"/>
        <w:rPr>
          <w:rFonts w:ascii="Times New Roman" w:hAnsi="Times New Roman" w:eastAsia="仿宋_GB2312" w:cs="Times New Roman"/>
          <w:lang w:eastAsia="zh-CN"/>
        </w:rPr>
      </w:pPr>
    </w:p>
    <w:p w14:paraId="3FB1EF1A">
      <w:pPr>
        <w:pStyle w:val="3"/>
        <w:spacing w:line="560" w:lineRule="exact"/>
        <w:jc w:val="both"/>
        <w:rPr>
          <w:rFonts w:ascii="Times New Roman" w:hAnsi="Times New Roman" w:eastAsia="仿宋_GB2312" w:cs="Times New Roman"/>
          <w:lang w:eastAsia="zh-CN"/>
        </w:rPr>
      </w:pPr>
    </w:p>
    <w:p w14:paraId="282E9309">
      <w:pPr>
        <w:pStyle w:val="3"/>
        <w:spacing w:line="560" w:lineRule="exact"/>
        <w:jc w:val="both"/>
        <w:rPr>
          <w:rFonts w:ascii="Times New Roman" w:hAnsi="Times New Roman" w:eastAsia="仿宋_GB2312" w:cs="Times New Roman"/>
          <w:lang w:eastAsia="zh-CN"/>
        </w:rPr>
      </w:pPr>
    </w:p>
    <w:p w14:paraId="1DCB8AE7">
      <w:pPr>
        <w:pStyle w:val="3"/>
        <w:spacing w:line="560" w:lineRule="exact"/>
        <w:jc w:val="both"/>
        <w:rPr>
          <w:rFonts w:ascii="Times New Roman" w:hAnsi="Times New Roman" w:eastAsia="仿宋_GB2312" w:cs="Times New Roman"/>
          <w:lang w:eastAsia="zh-CN"/>
        </w:rPr>
      </w:pPr>
    </w:p>
    <w:p w14:paraId="249C7019">
      <w:pPr>
        <w:pStyle w:val="3"/>
        <w:spacing w:line="560" w:lineRule="exact"/>
        <w:jc w:val="both"/>
        <w:rPr>
          <w:rFonts w:ascii="Times New Roman" w:hAnsi="Times New Roman" w:eastAsia="仿宋_GB2312" w:cs="Times New Roman"/>
          <w:lang w:eastAsia="zh-CN"/>
        </w:rPr>
      </w:pPr>
    </w:p>
    <w:p w14:paraId="2085410E">
      <w:pPr>
        <w:pStyle w:val="3"/>
        <w:spacing w:line="560" w:lineRule="exact"/>
        <w:jc w:val="both"/>
        <w:rPr>
          <w:rFonts w:ascii="Times New Roman" w:hAnsi="Times New Roman" w:eastAsia="仿宋_GB2312" w:cs="Times New Roman"/>
          <w:lang w:eastAsia="zh-CN"/>
        </w:rPr>
      </w:pPr>
    </w:p>
    <w:p w14:paraId="331D84FD">
      <w:pPr>
        <w:pStyle w:val="3"/>
        <w:spacing w:line="560" w:lineRule="exact"/>
        <w:jc w:val="both"/>
        <w:rPr>
          <w:rFonts w:ascii="Times New Roman" w:hAnsi="Times New Roman" w:eastAsia="仿宋_GB2312" w:cs="Times New Roman"/>
          <w:lang w:eastAsia="zh-CN"/>
        </w:rPr>
      </w:pPr>
    </w:p>
    <w:p w14:paraId="0E839BA8">
      <w:pPr>
        <w:pStyle w:val="3"/>
        <w:spacing w:line="560" w:lineRule="exact"/>
        <w:jc w:val="both"/>
        <w:rPr>
          <w:rFonts w:ascii="Times New Roman" w:hAnsi="Times New Roman" w:eastAsia="仿宋_GB2312" w:cs="Times New Roman"/>
          <w:lang w:eastAsia="zh-CN"/>
        </w:rPr>
      </w:pPr>
    </w:p>
    <w:p w14:paraId="69F722EB">
      <w:pPr>
        <w:pStyle w:val="3"/>
        <w:spacing w:line="560" w:lineRule="exact"/>
        <w:jc w:val="both"/>
        <w:rPr>
          <w:rFonts w:ascii="Times New Roman" w:hAnsi="Times New Roman" w:eastAsia="仿宋_GB2312" w:cs="Times New Roman"/>
          <w:lang w:eastAsia="zh-CN"/>
        </w:rPr>
      </w:pPr>
    </w:p>
    <w:p w14:paraId="1EF20FD7">
      <w:pPr>
        <w:pStyle w:val="3"/>
        <w:spacing w:line="20" w:lineRule="exact"/>
        <w:ind w:left="122"/>
        <w:jc w:val="both"/>
        <w:rPr>
          <w:rFonts w:ascii="Times New Roman" w:hAnsi="Times New Roman"/>
          <w:w w:val="90"/>
          <w:sz w:val="28"/>
        </w:rPr>
      </w:pPr>
      <w:bookmarkStart w:id="0" w:name="_GoBack"/>
      <w:bookmarkEnd w:id="0"/>
      <w:r>
        <w:rPr>
          <w:rFonts w:hint="eastAsia" w:ascii="Times New Roman" w:hAnsi="Times New Roman"/>
          <w:w w:val="90"/>
          <w:sz w:val="28"/>
          <w:lang w:eastAsia="zh-CN"/>
        </w:rPr>
        <w:t xml:space="preserve">  </w:t>
      </w:r>
    </w:p>
    <w:sectPr>
      <w:footerReference r:id="rId3" w:type="default"/>
      <w:pgSz w:w="11910" w:h="16840"/>
      <w:pgMar w:top="2098" w:right="1474" w:bottom="1984" w:left="1587" w:header="720" w:footer="72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ESI仿宋-GB2312">
    <w:altName w:val="仿宋"/>
    <w:panose1 w:val="00000000000000000000"/>
    <w:charset w:val="00"/>
    <w:family w:val="auto"/>
    <w:pitch w:val="default"/>
    <w:sig w:usb0="00000000" w:usb1="00000000" w:usb2="00000010" w:usb3="00000000" w:csb0="0004000F" w:csb1="00000000"/>
  </w:font>
  <w:font w:name="Nimbus Roman">
    <w:altName w:val="DejaVu Math TeX Gyre"/>
    <w:panose1 w:val="00000000000000000000"/>
    <w:charset w:val="00"/>
    <w:family w:val="auto"/>
    <w:pitch w:val="default"/>
    <w:sig w:usb0="00000000" w:usb1="00000000" w:usb2="00000000" w:usb3="00000000" w:csb0="6000009F" w:csb1="00000000"/>
  </w:font>
  <w:font w:name="DejaVu Math TeX Gyre">
    <w:panose1 w:val="02000503000000000000"/>
    <w:charset w:val="00"/>
    <w:family w:val="auto"/>
    <w:pitch w:val="default"/>
    <w:sig w:usb0="A10000EF" w:usb1="4201F9EE" w:usb2="02000000" w:usb3="00000000" w:csb0="60000193" w:csb1="0DD40000"/>
  </w:font>
  <w:font w:name="楷体">
    <w:panose1 w:val="02010609060101010101"/>
    <w:charset w:val="86"/>
    <w:family w:val="modern"/>
    <w:pitch w:val="default"/>
    <w:sig w:usb0="800002BF" w:usb1="38CF7CFA" w:usb2="00000016" w:usb3="00000000" w:csb0="00040001" w:csb1="00000000"/>
  </w:font>
  <w:font w:name="方正公文仿宋">
    <w:altName w:val="微软雅黑"/>
    <w:panose1 w:val="00000000000000000000"/>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82EAE">
    <w:pPr>
      <w:pStyle w:val="6"/>
      <w:rPr>
        <w:rFonts w:hint="eastAsia"/>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724535"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24535" cy="230505"/>
                      </a:xfrm>
                      <a:prstGeom prst="rect">
                        <a:avLst/>
                      </a:prstGeom>
                      <a:noFill/>
                      <a:ln w="9525">
                        <a:noFill/>
                      </a:ln>
                    </wps:spPr>
                    <wps:txbx>
                      <w:txbxContent>
                        <w:p w14:paraId="0AECF69A">
                          <w:pPr>
                            <w:pStyle w:val="6"/>
                            <w:ind w:left="220" w:leftChars="100" w:right="220" w:rightChars="100"/>
                            <w:rPr>
                              <w:rFonts w:hint="eastAsia"/>
                              <w:b/>
                              <w:bCs/>
                              <w:sz w:val="28"/>
                              <w:szCs w:val="40"/>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- 1 -</w:t>
                          </w:r>
                          <w:r>
                            <w:rPr>
                              <w:rFonts w:hint="eastAsia" w:asciiTheme="minorEastAsia" w:hAnsiTheme="minorEastAsia" w:eastAsiaTheme="minorEastAsia" w:cstheme="minorEastAsia"/>
                              <w:sz w:val="24"/>
                              <w:szCs w:val="24"/>
                              <w:lang w:eastAsia="zh-CN"/>
                            </w:rPr>
                            <w:fldChar w:fldCharType="end"/>
                          </w: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0pt;height:18.15pt;width:57.05pt;mso-position-horizontal:outside;mso-position-horizontal-relative:margin;mso-wrap-style:none;z-index:251660288;mso-width-relative:page;mso-height-relative:page;" filled="f" stroked="f" coordsize="21600,21600" o:gfxdata="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1+TN9IAAAAEAQAADwAAAAAAAAAB&#10;ACAAAAAiAAAAZHJzL2Rvd25yZXYueG1sUEsBAhQAFAAAAAgAh07iQP1rf6XdAQAAqwMAAA4AAAAA&#10;AAAAAQAgAAAAIQEAAGRycy9lMm9Eb2MueG1sUEsFBgAAAAAGAAYAWQEAAHAFAAAAAA==&#10;">
              <v:fill on="f" focussize="0,0"/>
              <v:stroke on="f"/>
              <v:imagedata o:title=""/>
              <o:lock v:ext="edit" aspectratio="f"/>
              <v:textbox inset="0mm,0mm,0mm,0mm" style="mso-fit-shape-to-text:t;">
                <w:txbxContent>
                  <w:p w14:paraId="0AECF69A">
                    <w:pPr>
                      <w:pStyle w:val="6"/>
                      <w:ind w:left="220" w:leftChars="100" w:right="220" w:rightChars="100"/>
                      <w:rPr>
                        <w:rFonts w:hint="eastAsia"/>
                        <w:b/>
                        <w:bCs/>
                        <w:sz w:val="28"/>
                        <w:szCs w:val="40"/>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- 1 -</w:t>
                    </w:r>
                    <w:r>
                      <w:rPr>
                        <w:rFonts w:hint="eastAsia" w:asciiTheme="minorEastAsia" w:hAnsiTheme="minorEastAsia" w:eastAsiaTheme="minorEastAsia" w:cstheme="minorEastAsia"/>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33D"/>
    <w:rsid w:val="00012C87"/>
    <w:rsid w:val="00015A88"/>
    <w:rsid w:val="0002618F"/>
    <w:rsid w:val="00026303"/>
    <w:rsid w:val="000312D0"/>
    <w:rsid w:val="00034152"/>
    <w:rsid w:val="00040684"/>
    <w:rsid w:val="000417DF"/>
    <w:rsid w:val="00042311"/>
    <w:rsid w:val="000442ED"/>
    <w:rsid w:val="00057133"/>
    <w:rsid w:val="0006374E"/>
    <w:rsid w:val="000702BC"/>
    <w:rsid w:val="00072E4A"/>
    <w:rsid w:val="00077839"/>
    <w:rsid w:val="000853D8"/>
    <w:rsid w:val="000872A4"/>
    <w:rsid w:val="00087DD2"/>
    <w:rsid w:val="000917A4"/>
    <w:rsid w:val="00092D8E"/>
    <w:rsid w:val="000A2A56"/>
    <w:rsid w:val="000A577D"/>
    <w:rsid w:val="000C34DC"/>
    <w:rsid w:val="000D1EBF"/>
    <w:rsid w:val="000D6A18"/>
    <w:rsid w:val="000D7803"/>
    <w:rsid w:val="000F1207"/>
    <w:rsid w:val="000F47A2"/>
    <w:rsid w:val="0010047E"/>
    <w:rsid w:val="00100BFD"/>
    <w:rsid w:val="00101F65"/>
    <w:rsid w:val="001035AB"/>
    <w:rsid w:val="00110304"/>
    <w:rsid w:val="00110E58"/>
    <w:rsid w:val="0011233D"/>
    <w:rsid w:val="00120C63"/>
    <w:rsid w:val="001226FA"/>
    <w:rsid w:val="00134244"/>
    <w:rsid w:val="001440EE"/>
    <w:rsid w:val="001501C5"/>
    <w:rsid w:val="0015422B"/>
    <w:rsid w:val="001577C1"/>
    <w:rsid w:val="0017477A"/>
    <w:rsid w:val="001757BA"/>
    <w:rsid w:val="00176959"/>
    <w:rsid w:val="00190323"/>
    <w:rsid w:val="00194103"/>
    <w:rsid w:val="001B5473"/>
    <w:rsid w:val="001B67D7"/>
    <w:rsid w:val="001C391F"/>
    <w:rsid w:val="001D303B"/>
    <w:rsid w:val="001D5F03"/>
    <w:rsid w:val="001D6792"/>
    <w:rsid w:val="001E20FD"/>
    <w:rsid w:val="001E7F53"/>
    <w:rsid w:val="001F1CE9"/>
    <w:rsid w:val="001F418C"/>
    <w:rsid w:val="00205BB0"/>
    <w:rsid w:val="00212DAD"/>
    <w:rsid w:val="002217AD"/>
    <w:rsid w:val="00221909"/>
    <w:rsid w:val="002224CC"/>
    <w:rsid w:val="002260D1"/>
    <w:rsid w:val="00227329"/>
    <w:rsid w:val="00230FBC"/>
    <w:rsid w:val="0023405D"/>
    <w:rsid w:val="00240B85"/>
    <w:rsid w:val="002573DA"/>
    <w:rsid w:val="00257D7C"/>
    <w:rsid w:val="00264DD7"/>
    <w:rsid w:val="0027113E"/>
    <w:rsid w:val="00272472"/>
    <w:rsid w:val="00273478"/>
    <w:rsid w:val="002739C0"/>
    <w:rsid w:val="0027473E"/>
    <w:rsid w:val="00274C1F"/>
    <w:rsid w:val="002760CD"/>
    <w:rsid w:val="002828E6"/>
    <w:rsid w:val="00284A60"/>
    <w:rsid w:val="00287306"/>
    <w:rsid w:val="00294265"/>
    <w:rsid w:val="002A22B4"/>
    <w:rsid w:val="002A7A58"/>
    <w:rsid w:val="002B44FB"/>
    <w:rsid w:val="002B4B62"/>
    <w:rsid w:val="002C1E24"/>
    <w:rsid w:val="002D17A1"/>
    <w:rsid w:val="002E1D2F"/>
    <w:rsid w:val="002F15E4"/>
    <w:rsid w:val="002F405C"/>
    <w:rsid w:val="002F51D1"/>
    <w:rsid w:val="003043D1"/>
    <w:rsid w:val="00332617"/>
    <w:rsid w:val="00332A7A"/>
    <w:rsid w:val="00332B72"/>
    <w:rsid w:val="00337048"/>
    <w:rsid w:val="003427F8"/>
    <w:rsid w:val="00342C9C"/>
    <w:rsid w:val="00344370"/>
    <w:rsid w:val="00344764"/>
    <w:rsid w:val="003519E7"/>
    <w:rsid w:val="00353A62"/>
    <w:rsid w:val="003618C7"/>
    <w:rsid w:val="0036244C"/>
    <w:rsid w:val="003663E7"/>
    <w:rsid w:val="00370D15"/>
    <w:rsid w:val="00373EFA"/>
    <w:rsid w:val="00375DB4"/>
    <w:rsid w:val="0037702B"/>
    <w:rsid w:val="003807C4"/>
    <w:rsid w:val="00381FC6"/>
    <w:rsid w:val="003831A2"/>
    <w:rsid w:val="00385024"/>
    <w:rsid w:val="0038657D"/>
    <w:rsid w:val="0038780A"/>
    <w:rsid w:val="003A0580"/>
    <w:rsid w:val="003A1582"/>
    <w:rsid w:val="003A4859"/>
    <w:rsid w:val="003A5342"/>
    <w:rsid w:val="003C21C7"/>
    <w:rsid w:val="003C7274"/>
    <w:rsid w:val="003D5F41"/>
    <w:rsid w:val="003F3528"/>
    <w:rsid w:val="004027E9"/>
    <w:rsid w:val="004109A2"/>
    <w:rsid w:val="00411D41"/>
    <w:rsid w:val="00420988"/>
    <w:rsid w:val="00421782"/>
    <w:rsid w:val="0042426B"/>
    <w:rsid w:val="00430495"/>
    <w:rsid w:val="004456F3"/>
    <w:rsid w:val="00450E35"/>
    <w:rsid w:val="00451451"/>
    <w:rsid w:val="00455F52"/>
    <w:rsid w:val="00470531"/>
    <w:rsid w:val="00480D8F"/>
    <w:rsid w:val="00481AB4"/>
    <w:rsid w:val="00484416"/>
    <w:rsid w:val="004A727D"/>
    <w:rsid w:val="004B5DB0"/>
    <w:rsid w:val="004B5EF9"/>
    <w:rsid w:val="004C451C"/>
    <w:rsid w:val="004D2D56"/>
    <w:rsid w:val="004E26BF"/>
    <w:rsid w:val="004E55D9"/>
    <w:rsid w:val="004F40A9"/>
    <w:rsid w:val="004F7558"/>
    <w:rsid w:val="00501943"/>
    <w:rsid w:val="00506D5E"/>
    <w:rsid w:val="00510319"/>
    <w:rsid w:val="0051246E"/>
    <w:rsid w:val="0052047D"/>
    <w:rsid w:val="00524EDA"/>
    <w:rsid w:val="00525449"/>
    <w:rsid w:val="00530193"/>
    <w:rsid w:val="0053133D"/>
    <w:rsid w:val="00540B32"/>
    <w:rsid w:val="00541761"/>
    <w:rsid w:val="005452C8"/>
    <w:rsid w:val="00547A79"/>
    <w:rsid w:val="005503EC"/>
    <w:rsid w:val="00556DAB"/>
    <w:rsid w:val="00557649"/>
    <w:rsid w:val="005644DA"/>
    <w:rsid w:val="00574934"/>
    <w:rsid w:val="00574FD7"/>
    <w:rsid w:val="005831EA"/>
    <w:rsid w:val="00596118"/>
    <w:rsid w:val="00596D01"/>
    <w:rsid w:val="005A0682"/>
    <w:rsid w:val="005B14E4"/>
    <w:rsid w:val="005B468B"/>
    <w:rsid w:val="005B5B04"/>
    <w:rsid w:val="005C0B89"/>
    <w:rsid w:val="005C4D59"/>
    <w:rsid w:val="005C6FB1"/>
    <w:rsid w:val="005D33FD"/>
    <w:rsid w:val="005E0D12"/>
    <w:rsid w:val="005E2ABC"/>
    <w:rsid w:val="005E4CEC"/>
    <w:rsid w:val="005F0DCF"/>
    <w:rsid w:val="005F3557"/>
    <w:rsid w:val="005F7E4F"/>
    <w:rsid w:val="00604957"/>
    <w:rsid w:val="0060605F"/>
    <w:rsid w:val="00607F34"/>
    <w:rsid w:val="00610BA2"/>
    <w:rsid w:val="00622DD9"/>
    <w:rsid w:val="00623592"/>
    <w:rsid w:val="00627034"/>
    <w:rsid w:val="00635B11"/>
    <w:rsid w:val="006467DB"/>
    <w:rsid w:val="00646BCE"/>
    <w:rsid w:val="006636B8"/>
    <w:rsid w:val="00672B4D"/>
    <w:rsid w:val="00693095"/>
    <w:rsid w:val="00693119"/>
    <w:rsid w:val="006A2186"/>
    <w:rsid w:val="006A26BD"/>
    <w:rsid w:val="006A46D5"/>
    <w:rsid w:val="006C2C25"/>
    <w:rsid w:val="006C6688"/>
    <w:rsid w:val="006D4223"/>
    <w:rsid w:val="006D606A"/>
    <w:rsid w:val="006F27A8"/>
    <w:rsid w:val="0070352B"/>
    <w:rsid w:val="0070529A"/>
    <w:rsid w:val="0072027D"/>
    <w:rsid w:val="00726FFA"/>
    <w:rsid w:val="00730309"/>
    <w:rsid w:val="007343E3"/>
    <w:rsid w:val="00734E53"/>
    <w:rsid w:val="007369D0"/>
    <w:rsid w:val="00737305"/>
    <w:rsid w:val="00742746"/>
    <w:rsid w:val="00745EF0"/>
    <w:rsid w:val="00763605"/>
    <w:rsid w:val="00783172"/>
    <w:rsid w:val="0078569F"/>
    <w:rsid w:val="00795179"/>
    <w:rsid w:val="007A0317"/>
    <w:rsid w:val="007B440A"/>
    <w:rsid w:val="007B7F78"/>
    <w:rsid w:val="007C64DC"/>
    <w:rsid w:val="007D4159"/>
    <w:rsid w:val="007D70FE"/>
    <w:rsid w:val="007E0050"/>
    <w:rsid w:val="007E5702"/>
    <w:rsid w:val="007F0C6F"/>
    <w:rsid w:val="007F25A7"/>
    <w:rsid w:val="007F34A0"/>
    <w:rsid w:val="00806050"/>
    <w:rsid w:val="00814E30"/>
    <w:rsid w:val="00816260"/>
    <w:rsid w:val="00823E7D"/>
    <w:rsid w:val="00832C2E"/>
    <w:rsid w:val="00833444"/>
    <w:rsid w:val="0084086E"/>
    <w:rsid w:val="00841A46"/>
    <w:rsid w:val="00846F88"/>
    <w:rsid w:val="008551E3"/>
    <w:rsid w:val="0085613A"/>
    <w:rsid w:val="00864D42"/>
    <w:rsid w:val="00864DD0"/>
    <w:rsid w:val="0087234E"/>
    <w:rsid w:val="00877E16"/>
    <w:rsid w:val="00880BDA"/>
    <w:rsid w:val="00881709"/>
    <w:rsid w:val="00895EE0"/>
    <w:rsid w:val="00897193"/>
    <w:rsid w:val="008A2454"/>
    <w:rsid w:val="008B363E"/>
    <w:rsid w:val="008C0A3B"/>
    <w:rsid w:val="008C3842"/>
    <w:rsid w:val="008C4A56"/>
    <w:rsid w:val="008C7E62"/>
    <w:rsid w:val="008D0D07"/>
    <w:rsid w:val="008D11ED"/>
    <w:rsid w:val="008D7306"/>
    <w:rsid w:val="008E35BB"/>
    <w:rsid w:val="008E4192"/>
    <w:rsid w:val="008E67C6"/>
    <w:rsid w:val="008F02D3"/>
    <w:rsid w:val="008F54DD"/>
    <w:rsid w:val="00904268"/>
    <w:rsid w:val="00905141"/>
    <w:rsid w:val="00923143"/>
    <w:rsid w:val="00924E1D"/>
    <w:rsid w:val="00954AE2"/>
    <w:rsid w:val="00961257"/>
    <w:rsid w:val="00972F18"/>
    <w:rsid w:val="009744A5"/>
    <w:rsid w:val="00977726"/>
    <w:rsid w:val="009A183A"/>
    <w:rsid w:val="009A25AD"/>
    <w:rsid w:val="009A4847"/>
    <w:rsid w:val="009A6371"/>
    <w:rsid w:val="009C391D"/>
    <w:rsid w:val="009D1A78"/>
    <w:rsid w:val="009E2888"/>
    <w:rsid w:val="009F252C"/>
    <w:rsid w:val="00A026E7"/>
    <w:rsid w:val="00A1077D"/>
    <w:rsid w:val="00A11CF3"/>
    <w:rsid w:val="00A13291"/>
    <w:rsid w:val="00A20971"/>
    <w:rsid w:val="00A23CB6"/>
    <w:rsid w:val="00A24320"/>
    <w:rsid w:val="00A25BB8"/>
    <w:rsid w:val="00A260F6"/>
    <w:rsid w:val="00A35EC6"/>
    <w:rsid w:val="00A524AC"/>
    <w:rsid w:val="00A65E2B"/>
    <w:rsid w:val="00A829F4"/>
    <w:rsid w:val="00A86C57"/>
    <w:rsid w:val="00A92DD1"/>
    <w:rsid w:val="00A96FC6"/>
    <w:rsid w:val="00AA5F96"/>
    <w:rsid w:val="00AB11ED"/>
    <w:rsid w:val="00AB2DD4"/>
    <w:rsid w:val="00AB3BCA"/>
    <w:rsid w:val="00AE0ACE"/>
    <w:rsid w:val="00AF5E77"/>
    <w:rsid w:val="00B0062F"/>
    <w:rsid w:val="00B06107"/>
    <w:rsid w:val="00B134D2"/>
    <w:rsid w:val="00B204EF"/>
    <w:rsid w:val="00B279A1"/>
    <w:rsid w:val="00B31AE3"/>
    <w:rsid w:val="00B40A29"/>
    <w:rsid w:val="00B43B37"/>
    <w:rsid w:val="00B44CBB"/>
    <w:rsid w:val="00B45A38"/>
    <w:rsid w:val="00B5674F"/>
    <w:rsid w:val="00B56987"/>
    <w:rsid w:val="00B61585"/>
    <w:rsid w:val="00B62BE3"/>
    <w:rsid w:val="00B66DE1"/>
    <w:rsid w:val="00B7190C"/>
    <w:rsid w:val="00B72634"/>
    <w:rsid w:val="00B73AD2"/>
    <w:rsid w:val="00B7722E"/>
    <w:rsid w:val="00B77A65"/>
    <w:rsid w:val="00B863BC"/>
    <w:rsid w:val="00B8787D"/>
    <w:rsid w:val="00B93AC0"/>
    <w:rsid w:val="00B97A87"/>
    <w:rsid w:val="00BA634D"/>
    <w:rsid w:val="00BC0964"/>
    <w:rsid w:val="00BC3004"/>
    <w:rsid w:val="00BC3A21"/>
    <w:rsid w:val="00BC426A"/>
    <w:rsid w:val="00BD66A3"/>
    <w:rsid w:val="00BF15D8"/>
    <w:rsid w:val="00BF63EB"/>
    <w:rsid w:val="00BF7E16"/>
    <w:rsid w:val="00C01B80"/>
    <w:rsid w:val="00C023AF"/>
    <w:rsid w:val="00C02A56"/>
    <w:rsid w:val="00C0441F"/>
    <w:rsid w:val="00C10CB5"/>
    <w:rsid w:val="00C11811"/>
    <w:rsid w:val="00C11ADE"/>
    <w:rsid w:val="00C24ADD"/>
    <w:rsid w:val="00C26C14"/>
    <w:rsid w:val="00C27596"/>
    <w:rsid w:val="00C275DD"/>
    <w:rsid w:val="00C305FE"/>
    <w:rsid w:val="00C31750"/>
    <w:rsid w:val="00C31A17"/>
    <w:rsid w:val="00C323A9"/>
    <w:rsid w:val="00C33365"/>
    <w:rsid w:val="00C37D5A"/>
    <w:rsid w:val="00C40474"/>
    <w:rsid w:val="00C47981"/>
    <w:rsid w:val="00C52C6C"/>
    <w:rsid w:val="00C577BE"/>
    <w:rsid w:val="00C608B4"/>
    <w:rsid w:val="00C77C73"/>
    <w:rsid w:val="00C91A4C"/>
    <w:rsid w:val="00CA4839"/>
    <w:rsid w:val="00CC052C"/>
    <w:rsid w:val="00CC4DA4"/>
    <w:rsid w:val="00CC6E4D"/>
    <w:rsid w:val="00CD2471"/>
    <w:rsid w:val="00CD365B"/>
    <w:rsid w:val="00CF2E87"/>
    <w:rsid w:val="00CF7C4A"/>
    <w:rsid w:val="00D05F03"/>
    <w:rsid w:val="00D11764"/>
    <w:rsid w:val="00D300B7"/>
    <w:rsid w:val="00D41173"/>
    <w:rsid w:val="00D606FE"/>
    <w:rsid w:val="00D62D63"/>
    <w:rsid w:val="00D72BB5"/>
    <w:rsid w:val="00D74227"/>
    <w:rsid w:val="00D86C23"/>
    <w:rsid w:val="00D93EF3"/>
    <w:rsid w:val="00DB3BBB"/>
    <w:rsid w:val="00DB3C74"/>
    <w:rsid w:val="00DD109D"/>
    <w:rsid w:val="00DD5AFF"/>
    <w:rsid w:val="00DE0687"/>
    <w:rsid w:val="00DE7662"/>
    <w:rsid w:val="00DF371C"/>
    <w:rsid w:val="00DF5290"/>
    <w:rsid w:val="00DF6CC5"/>
    <w:rsid w:val="00E11FC6"/>
    <w:rsid w:val="00E1228C"/>
    <w:rsid w:val="00E162E6"/>
    <w:rsid w:val="00E16EC1"/>
    <w:rsid w:val="00E25D5F"/>
    <w:rsid w:val="00E27628"/>
    <w:rsid w:val="00E3609A"/>
    <w:rsid w:val="00E37B64"/>
    <w:rsid w:val="00E4084B"/>
    <w:rsid w:val="00E419ED"/>
    <w:rsid w:val="00E42B58"/>
    <w:rsid w:val="00E50687"/>
    <w:rsid w:val="00E5182B"/>
    <w:rsid w:val="00E53F0B"/>
    <w:rsid w:val="00E6377E"/>
    <w:rsid w:val="00E66753"/>
    <w:rsid w:val="00E72684"/>
    <w:rsid w:val="00E92BC5"/>
    <w:rsid w:val="00E93338"/>
    <w:rsid w:val="00EB6295"/>
    <w:rsid w:val="00EC6AD4"/>
    <w:rsid w:val="00EE750D"/>
    <w:rsid w:val="00F007D1"/>
    <w:rsid w:val="00F22A99"/>
    <w:rsid w:val="00F23D62"/>
    <w:rsid w:val="00F24F52"/>
    <w:rsid w:val="00F307EB"/>
    <w:rsid w:val="00F31E5A"/>
    <w:rsid w:val="00F400C5"/>
    <w:rsid w:val="00F4411D"/>
    <w:rsid w:val="00F467AD"/>
    <w:rsid w:val="00F506B7"/>
    <w:rsid w:val="00F528D5"/>
    <w:rsid w:val="00F5465F"/>
    <w:rsid w:val="00F606C2"/>
    <w:rsid w:val="00F62BAE"/>
    <w:rsid w:val="00F62F02"/>
    <w:rsid w:val="00F70C52"/>
    <w:rsid w:val="00F75F07"/>
    <w:rsid w:val="00F76A10"/>
    <w:rsid w:val="00F91A2D"/>
    <w:rsid w:val="00FA02F6"/>
    <w:rsid w:val="00FA68BE"/>
    <w:rsid w:val="00FB118A"/>
    <w:rsid w:val="00FB5569"/>
    <w:rsid w:val="00FD6880"/>
    <w:rsid w:val="00FD6A21"/>
    <w:rsid w:val="00FD6C50"/>
    <w:rsid w:val="00FD77CF"/>
    <w:rsid w:val="00FE1CB6"/>
    <w:rsid w:val="00FE2379"/>
    <w:rsid w:val="00FE539B"/>
    <w:rsid w:val="036F58DB"/>
    <w:rsid w:val="04C13F02"/>
    <w:rsid w:val="082D2514"/>
    <w:rsid w:val="0B3105C5"/>
    <w:rsid w:val="0BC0308C"/>
    <w:rsid w:val="0C1022DB"/>
    <w:rsid w:val="10477160"/>
    <w:rsid w:val="14F219F2"/>
    <w:rsid w:val="17DA6A2B"/>
    <w:rsid w:val="1C5E6879"/>
    <w:rsid w:val="1DE764AA"/>
    <w:rsid w:val="1E884528"/>
    <w:rsid w:val="23591748"/>
    <w:rsid w:val="23AF26D6"/>
    <w:rsid w:val="24012615"/>
    <w:rsid w:val="249C6368"/>
    <w:rsid w:val="25EF65D9"/>
    <w:rsid w:val="263C5D13"/>
    <w:rsid w:val="2B2B4647"/>
    <w:rsid w:val="2D8E19D3"/>
    <w:rsid w:val="2DA1AC4D"/>
    <w:rsid w:val="302564CA"/>
    <w:rsid w:val="34860C06"/>
    <w:rsid w:val="38632A28"/>
    <w:rsid w:val="38837C87"/>
    <w:rsid w:val="39FBD9CD"/>
    <w:rsid w:val="3B7FDD98"/>
    <w:rsid w:val="3C0E19EC"/>
    <w:rsid w:val="3CDFE8A0"/>
    <w:rsid w:val="3DBADED2"/>
    <w:rsid w:val="3E873FA0"/>
    <w:rsid w:val="3FFDE818"/>
    <w:rsid w:val="476E453E"/>
    <w:rsid w:val="49B00612"/>
    <w:rsid w:val="49FBB4F8"/>
    <w:rsid w:val="4A807CBE"/>
    <w:rsid w:val="4A8C30E7"/>
    <w:rsid w:val="4BBB21BC"/>
    <w:rsid w:val="4BC57C21"/>
    <w:rsid w:val="4DFEF3FB"/>
    <w:rsid w:val="4E197D61"/>
    <w:rsid w:val="4F164876"/>
    <w:rsid w:val="4FB69A35"/>
    <w:rsid w:val="51193FEF"/>
    <w:rsid w:val="51E5511B"/>
    <w:rsid w:val="53761FB3"/>
    <w:rsid w:val="55D64B6E"/>
    <w:rsid w:val="577706B9"/>
    <w:rsid w:val="57B54BF4"/>
    <w:rsid w:val="58100584"/>
    <w:rsid w:val="583A4176"/>
    <w:rsid w:val="594E0C36"/>
    <w:rsid w:val="59C22251"/>
    <w:rsid w:val="5AB113DB"/>
    <w:rsid w:val="5AF2BA7D"/>
    <w:rsid w:val="5B02695C"/>
    <w:rsid w:val="5BB3730D"/>
    <w:rsid w:val="5BF9EB96"/>
    <w:rsid w:val="5BFE23DB"/>
    <w:rsid w:val="5C206515"/>
    <w:rsid w:val="5E2376F6"/>
    <w:rsid w:val="61003832"/>
    <w:rsid w:val="63FD68DB"/>
    <w:rsid w:val="67825B46"/>
    <w:rsid w:val="681DFB00"/>
    <w:rsid w:val="698EB3FB"/>
    <w:rsid w:val="6A7F4E96"/>
    <w:rsid w:val="6ADC340E"/>
    <w:rsid w:val="6BBF4255"/>
    <w:rsid w:val="6CA27A05"/>
    <w:rsid w:val="6D6A50B2"/>
    <w:rsid w:val="6EEB1338"/>
    <w:rsid w:val="6EF73959"/>
    <w:rsid w:val="6F632531"/>
    <w:rsid w:val="6F66AA13"/>
    <w:rsid w:val="6FBF8DC6"/>
    <w:rsid w:val="703F69E2"/>
    <w:rsid w:val="743C135B"/>
    <w:rsid w:val="749ED22F"/>
    <w:rsid w:val="75EFB93B"/>
    <w:rsid w:val="76DAE915"/>
    <w:rsid w:val="76EE2EBD"/>
    <w:rsid w:val="775D2CD6"/>
    <w:rsid w:val="77AF5119"/>
    <w:rsid w:val="77F51908"/>
    <w:rsid w:val="78C9444F"/>
    <w:rsid w:val="791F0B62"/>
    <w:rsid w:val="797F6806"/>
    <w:rsid w:val="79FF723D"/>
    <w:rsid w:val="7ADF1B08"/>
    <w:rsid w:val="7BEED170"/>
    <w:rsid w:val="7BF47BA0"/>
    <w:rsid w:val="7BFE908B"/>
    <w:rsid w:val="7C776EA4"/>
    <w:rsid w:val="7D9D4D9B"/>
    <w:rsid w:val="7DCE0D94"/>
    <w:rsid w:val="7DFEC824"/>
    <w:rsid w:val="7DFFFA64"/>
    <w:rsid w:val="7EF1A22A"/>
    <w:rsid w:val="7EF7242F"/>
    <w:rsid w:val="7EF7A9CC"/>
    <w:rsid w:val="7F7FADF3"/>
    <w:rsid w:val="7F7FF0E4"/>
    <w:rsid w:val="7F7FF5CC"/>
    <w:rsid w:val="7FBD5EB4"/>
    <w:rsid w:val="7FBF2A85"/>
    <w:rsid w:val="7FDFB714"/>
    <w:rsid w:val="7FF59A8D"/>
    <w:rsid w:val="7FF7CD69"/>
    <w:rsid w:val="7FFEFE88"/>
    <w:rsid w:val="9FDF7D39"/>
    <w:rsid w:val="A9FFFD36"/>
    <w:rsid w:val="AB4F4C0C"/>
    <w:rsid w:val="ACF37D28"/>
    <w:rsid w:val="B7BB5298"/>
    <w:rsid w:val="BAF6B6E4"/>
    <w:rsid w:val="BEFFFB26"/>
    <w:rsid w:val="BFFF5495"/>
    <w:rsid w:val="CFFE74C3"/>
    <w:rsid w:val="D1734D35"/>
    <w:rsid w:val="D8FF56C0"/>
    <w:rsid w:val="DB5EE25F"/>
    <w:rsid w:val="DBF657EE"/>
    <w:rsid w:val="DDBEEBD4"/>
    <w:rsid w:val="DEBE8205"/>
    <w:rsid w:val="DF7FEEC0"/>
    <w:rsid w:val="E53F7A66"/>
    <w:rsid w:val="E7B74595"/>
    <w:rsid w:val="E8F7454F"/>
    <w:rsid w:val="EA7248A3"/>
    <w:rsid w:val="EDD3BD80"/>
    <w:rsid w:val="EDFFE7DB"/>
    <w:rsid w:val="EFFE0B22"/>
    <w:rsid w:val="EFFE3714"/>
    <w:rsid w:val="F1FF5356"/>
    <w:rsid w:val="F2FF7BB5"/>
    <w:rsid w:val="F3E40FCB"/>
    <w:rsid w:val="F9FF5314"/>
    <w:rsid w:val="FB28D86F"/>
    <w:rsid w:val="FBCF3C39"/>
    <w:rsid w:val="FCEEEC1B"/>
    <w:rsid w:val="FDFF4177"/>
    <w:rsid w:val="FEA9A536"/>
    <w:rsid w:val="FF7748BD"/>
    <w:rsid w:val="FF7D8066"/>
    <w:rsid w:val="FFBF41B7"/>
    <w:rsid w:val="FFDB41DF"/>
    <w:rsid w:val="FFEACEDD"/>
    <w:rsid w:val="FFFB7DD7"/>
    <w:rsid w:val="FFFE2887"/>
    <w:rsid w:val="FFFF4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0"/>
    <w:pPr>
      <w:keepNext/>
      <w:keepLines/>
      <w:spacing w:line="360" w:lineRule="auto"/>
      <w:outlineLvl w:val="0"/>
    </w:pPr>
    <w:rPr>
      <w:rFonts w:ascii="Times New Roman" w:hAnsi="Times New Roman" w:eastAsia="黑体"/>
      <w:bCs/>
      <w:kern w:val="44"/>
      <w:sz w:val="28"/>
      <w:szCs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32"/>
      <w:szCs w:val="32"/>
    </w:rPr>
  </w:style>
  <w:style w:type="paragraph" w:styleId="4">
    <w:name w:val="Body Text Indent"/>
    <w:basedOn w:val="1"/>
    <w:unhideWhenUsed/>
    <w:qFormat/>
    <w:uiPriority w:val="99"/>
    <w:pPr>
      <w:spacing w:after="120"/>
      <w:ind w:left="420" w:leftChars="200"/>
    </w:pPr>
  </w:style>
  <w:style w:type="paragraph" w:styleId="5">
    <w:name w:val="Plain Text"/>
    <w:basedOn w:val="1"/>
    <w:link w:val="18"/>
    <w:unhideWhenUsed/>
    <w:qFormat/>
    <w:uiPriority w:val="99"/>
    <w:pPr>
      <w:widowControl/>
      <w:autoSpaceDE/>
      <w:autoSpaceDN/>
      <w:spacing w:before="100" w:beforeAutospacing="1" w:after="100" w:afterAutospacing="1"/>
    </w:pPr>
    <w:rPr>
      <w:sz w:val="24"/>
      <w:szCs w:val="24"/>
      <w:lang w:eastAsia="zh-CN"/>
    </w:rPr>
  </w:style>
  <w:style w:type="paragraph" w:styleId="6">
    <w:name w:val="footer"/>
    <w:basedOn w:val="1"/>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HTML Preformatted"/>
    <w:basedOn w:val="1"/>
    <w:link w:val="2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sz w:val="24"/>
      <w:szCs w:val="24"/>
      <w:lang w:eastAsia="zh-CN"/>
    </w:rPr>
  </w:style>
  <w:style w:type="paragraph" w:styleId="9">
    <w:name w:val="Normal (Web)"/>
    <w:basedOn w:val="1"/>
    <w:qFormat/>
    <w:uiPriority w:val="99"/>
    <w:pPr>
      <w:spacing w:beforeAutospacing="1" w:afterAutospacing="1"/>
    </w:pPr>
    <w:rPr>
      <w:rFonts w:cs="Times New Roman"/>
      <w:sz w:val="24"/>
      <w:lang w:eastAsia="zh-CN"/>
    </w:rPr>
  </w:style>
  <w:style w:type="paragraph" w:styleId="10">
    <w:name w:val="Body Text First Indent 2"/>
    <w:basedOn w:val="4"/>
    <w:next w:val="1"/>
    <w:unhideWhenUsed/>
    <w:qFormat/>
    <w:uiPriority w:val="99"/>
    <w:pPr>
      <w:ind w:firstLine="420" w:firstLineChars="200"/>
    </w:pPr>
  </w:style>
  <w:style w:type="character" w:styleId="13">
    <w:name w:val="Strong"/>
    <w:basedOn w:val="12"/>
    <w:qFormat/>
    <w:uiPriority w:val="22"/>
    <w:rPr>
      <w:b/>
      <w:bCs/>
    </w:rPr>
  </w:style>
  <w:style w:type="character" w:styleId="14">
    <w:name w:val="Emphasis"/>
    <w:basedOn w:val="12"/>
    <w:qFormat/>
    <w:uiPriority w:val="20"/>
    <w:rPr>
      <w:i/>
      <w:iCs/>
    </w:r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style>
  <w:style w:type="paragraph" w:customStyle="1" w:styleId="17">
    <w:name w:val="Table Paragraph"/>
    <w:basedOn w:val="1"/>
    <w:qFormat/>
    <w:uiPriority w:val="1"/>
  </w:style>
  <w:style w:type="character" w:customStyle="1" w:styleId="18">
    <w:name w:val="纯文本 字符"/>
    <w:basedOn w:val="12"/>
    <w:link w:val="5"/>
    <w:qFormat/>
    <w:uiPriority w:val="99"/>
    <w:rPr>
      <w:rFonts w:ascii="宋体" w:hAnsi="宋体" w:cs="宋体"/>
      <w:sz w:val="24"/>
      <w:szCs w:val="24"/>
    </w:rPr>
  </w:style>
  <w:style w:type="character" w:customStyle="1" w:styleId="19">
    <w:name w:val="style1"/>
    <w:basedOn w:val="12"/>
    <w:qFormat/>
    <w:uiPriority w:val="0"/>
  </w:style>
  <w:style w:type="character" w:customStyle="1" w:styleId="20">
    <w:name w:val="HTML 预设格式 字符"/>
    <w:basedOn w:val="12"/>
    <w:link w:val="8"/>
    <w:qFormat/>
    <w:uiPriority w:val="99"/>
    <w:rPr>
      <w:rFonts w:ascii="宋体" w:hAnsi="宋体" w:cs="宋体"/>
      <w:sz w:val="24"/>
      <w:szCs w:val="24"/>
    </w:rPr>
  </w:style>
  <w:style w:type="paragraph" w:customStyle="1" w:styleId="21">
    <w:name w:val="页脚1"/>
    <w:basedOn w:val="1"/>
    <w:next w:val="1"/>
    <w:qFormat/>
    <w:uiPriority w:val="0"/>
    <w:pPr>
      <w:tabs>
        <w:tab w:val="center" w:pos="4153"/>
        <w:tab w:val="right" w:pos="8306"/>
      </w:tabs>
      <w:snapToGrid w:val="0"/>
    </w:pPr>
    <w:rPr>
      <w:sz w:val="18"/>
    </w:rPr>
  </w:style>
  <w:style w:type="paragraph" w:customStyle="1" w:styleId="22">
    <w:name w:val="列出段落1"/>
    <w:basedOn w:val="1"/>
    <w:qFormat/>
    <w:uiPriority w:val="0"/>
    <w:pPr>
      <w:ind w:firstLine="420" w:firstLineChars="200"/>
    </w:pPr>
    <w:rPr>
      <w:rFonts w:ascii="Calibri" w:hAnsi="Calibri"/>
    </w:rPr>
  </w:style>
  <w:style w:type="paragraph" w:styleId="23">
    <w:name w:val="Quote"/>
    <w:next w:val="1"/>
    <w:qFormat/>
    <w:uiPriority w:val="0"/>
    <w:pPr>
      <w:wordWrap w:val="0"/>
      <w:spacing w:before="200" w:after="160"/>
      <w:ind w:left="864" w:right="864"/>
      <w:jc w:val="center"/>
    </w:pPr>
    <w:rPr>
      <w:rFonts w:ascii="Calibri" w:hAnsi="Calibri" w:eastAsia="宋体" w:cs="Times New Roman"/>
      <w:i/>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11164</Words>
  <Characters>11267</Characters>
  <Lines>260</Lines>
  <Paragraphs>131</Paragraphs>
  <TotalTime>19</TotalTime>
  <ScaleCrop>false</ScaleCrop>
  <LinksUpToDate>false</LinksUpToDate>
  <CharactersWithSpaces>11309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2025-08-07T09:45:00Z</dcterms:created>
  <dc:creator>dell-</dc:creator>
  <cp:lastModifiedBy>四叶草</cp:lastModifiedBy>
  <cp:lastPrinted>2025-04-07T03:29:00Z</cp:lastPrinted>
  <dcterms:modified xsi:type="dcterms:W3CDTF">2025-10-14T00:39:24Z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Xpdf - https://xpdf.net</vt:lpwstr>
  </property>
  <property fmtid="{D5CDD505-2E9C-101B-9397-08002B2CF9AE}" pid="3" name="KSOProductBuildVer">
    <vt:lpwstr>2052-12.1.0.22529</vt:lpwstr>
  </property>
  <property fmtid="{D5CDD505-2E9C-101B-9397-08002B2CF9AE}" pid="4" name="ICV">
    <vt:lpwstr>3BB3CB3AA0C14799B3BD91F8EEA83FB3_13</vt:lpwstr>
  </property>
  <property fmtid="{D5CDD505-2E9C-101B-9397-08002B2CF9AE}" pid="5" name="KSOTemplateDocerSaveRecord">
    <vt:lpwstr>eyJoZGlkIjoiNTYzMWJkNmEwY2E0YTEyMTc0Nzk2YzFlZmFjZjJkYzYiLCJ1c2VySWQiOiIxNTg4NjAwMjc0In0=</vt:lpwstr>
  </property>
</Properties>
</file>