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outlineLvl w:val="0"/>
        <w:rPr>
          <w:rFonts w:hint="eastAsia" w:ascii="方正小标宋简体" w:hAnsi="方正小标宋简体" w:eastAsia="方正小标宋简体" w:cs="方正小标宋简体"/>
          <w:sz w:val="100"/>
          <w:lang w:eastAsia="zh-CN"/>
        </w:rPr>
      </w:pPr>
      <w:r>
        <w:rPr>
          <w:rFonts w:hint="eastAsia" w:ascii="Times New Roman" w:hAnsi="Times New Roman" w:eastAsia="PMingLiU"/>
          <w:b/>
          <w:bCs/>
          <w:color w:val="FF0000"/>
          <w:w w:val="88"/>
          <w:sz w:val="100"/>
          <w:lang w:eastAsia="zh-CN"/>
        </w:rPr>
        <w:t>安全风险监测预警信息</w:t>
      </w:r>
    </w:p>
    <w:p>
      <w:pPr>
        <w:pStyle w:val="7"/>
        <w:spacing w:before="813"/>
        <w:ind w:left="88" w:right="175"/>
        <w:jc w:val="center"/>
        <w:outlineLvl w:val="0"/>
        <w:rPr>
          <w:rFonts w:ascii="Times New Roman" w:hAnsi="Times New Roman" w:eastAsia="仿宋_GB2312" w:cs="Times New Roman"/>
          <w:lang w:eastAsia="zh-CN"/>
        </w:rPr>
      </w:pPr>
      <w:r>
        <w:rPr>
          <w:rFonts w:hint="eastAsia" w:ascii="Times New Roman" w:hAnsi="Times New Roman" w:eastAsia="仿宋_GB2312" w:cs="Times New Roman"/>
          <w:lang w:eastAsia="zh-CN"/>
        </w:rPr>
        <w:t>第1</w:t>
      </w:r>
      <w:r>
        <w:rPr>
          <w:rFonts w:hint="eastAsia" w:ascii="Times New Roman" w:hAnsi="Times New Roman" w:eastAsia="仿宋_GB2312" w:cs="Times New Roman"/>
          <w:lang w:val="en-US" w:eastAsia="zh-CN"/>
        </w:rPr>
        <w:t>5</w:t>
      </w:r>
      <w:r>
        <w:rPr>
          <w:rFonts w:hint="eastAsia" w:ascii="Times New Roman" w:hAnsi="Times New Roman" w:eastAsia="仿宋_GB2312" w:cs="Times New Roman"/>
          <w:lang w:eastAsia="zh-CN"/>
        </w:rPr>
        <w:t>期</w:t>
      </w:r>
    </w:p>
    <w:p>
      <w:pPr>
        <w:pStyle w:val="7"/>
        <w:jc w:val="both"/>
        <w:rPr>
          <w:rFonts w:ascii="仿宋_GB2312" w:hAnsi="Times New Roman" w:eastAsia="仿宋_GB2312"/>
          <w:lang w:eastAsia="zh-CN"/>
        </w:rPr>
      </w:pPr>
    </w:p>
    <w:p>
      <w:pPr>
        <w:pStyle w:val="7"/>
        <w:tabs>
          <w:tab w:val="left" w:pos="5987"/>
        </w:tabs>
        <w:ind w:right="220" w:rightChars="100"/>
        <w:jc w:val="both"/>
        <w:rPr>
          <w:rFonts w:ascii="仿宋_GB2312" w:hAnsi="Times New Roman" w:eastAsia="仿宋_GB2312"/>
          <w:lang w:eastAsia="zh-CN"/>
        </w:rPr>
      </w:pPr>
      <w:r>
        <w:rPr>
          <w:rFonts w:hint="eastAsia" w:ascii="仿宋" w:hAnsi="仿宋" w:eastAsia="仿宋" w:cs="仿宋"/>
          <w:spacing w:val="-20"/>
          <w:w w:val="90"/>
          <w:lang w:eastAsia="zh-CN"/>
        </w:rPr>
        <mc:AlternateContent>
          <mc:Choice Requires="wps">
            <w:drawing>
              <wp:anchor distT="0" distB="0" distL="0" distR="0" simplePos="0" relativeHeight="251659264" behindDoc="1" locked="0" layoutInCell="1" allowOverlap="1">
                <wp:simplePos x="0" y="0"/>
                <wp:positionH relativeFrom="page">
                  <wp:posOffset>999490</wp:posOffset>
                </wp:positionH>
                <wp:positionV relativeFrom="paragraph">
                  <wp:posOffset>299720</wp:posOffset>
                </wp:positionV>
                <wp:extent cx="5537200" cy="0"/>
                <wp:effectExtent l="0" t="0" r="0" b="0"/>
                <wp:wrapTopAndBottom/>
                <wp:docPr id="6" name="直接连接符 6"/>
                <wp:cNvGraphicFramePr/>
                <a:graphic xmlns:a="http://schemas.openxmlformats.org/drawingml/2006/main">
                  <a:graphicData uri="http://schemas.microsoft.com/office/word/2010/wordprocessingShape">
                    <wps:wsp>
                      <wps:cNvCnPr/>
                      <wps:spPr>
                        <a:xfrm>
                          <a:off x="0" y="0"/>
                          <a:ext cx="5537200" cy="0"/>
                        </a:xfrm>
                        <a:prstGeom prst="line">
                          <a:avLst/>
                        </a:prstGeom>
                        <a:ln w="20320"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78.7pt;margin-top:23.6pt;height:0pt;width:436pt;mso-position-horizontal-relative:page;mso-wrap-distance-bottom:0pt;mso-wrap-distance-top:0pt;z-index:-251657216;mso-width-relative:page;mso-height-relative:page;" filled="f" stroked="t" coordsize="21600,21600" o:gfxdata="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">
                <v:fill on="f" focussize="0,0"/>
                <v:stroke weight="1.6pt" color="#FF0000" joinstyle="round"/>
                <v:imagedata o:title=""/>
                <o:lock v:ext="edit" aspectratio="f"/>
                <w10:wrap type="topAndBottom"/>
              </v:line>
            </w:pict>
          </mc:Fallback>
        </mc:AlternateContent>
      </w:r>
      <w:r>
        <w:rPr>
          <w:rFonts w:hint="eastAsia" w:ascii="仿宋" w:hAnsi="仿宋" w:eastAsia="仿宋" w:cs="仿宋"/>
          <w:spacing w:val="-20"/>
          <w:w w:val="90"/>
          <w:lang w:eastAsia="zh-CN"/>
        </w:rPr>
        <w:t>三门峡市安全生产和防灾减灾救灾委员会办公室</w:t>
      </w:r>
      <w:r>
        <w:rPr>
          <w:rFonts w:hint="eastAsia" w:ascii="仿宋_GB2312" w:hAnsi="Times New Roman" w:eastAsia="仿宋_GB2312"/>
          <w:lang w:eastAsia="zh-CN"/>
        </w:rPr>
        <w:tab/>
      </w:r>
      <w:r>
        <w:rPr>
          <w:rFonts w:hint="eastAsia" w:ascii="仿宋_GB2312" w:hAnsi="Times New Roman" w:eastAsia="仿宋_GB2312"/>
          <w:lang w:eastAsia="zh-CN"/>
        </w:rPr>
        <w:t xml:space="preserve"> </w:t>
      </w:r>
      <w:bookmarkStart w:id="0" w:name="_GoBack"/>
      <w:bookmarkEnd w:id="0"/>
      <w:r>
        <w:rPr>
          <w:rFonts w:hint="eastAsia" w:ascii="仿宋_GB2312" w:hAnsi="Times New Roman" w:eastAsia="仿宋_GB2312"/>
          <w:lang w:val="en-US" w:eastAsia="zh-CN"/>
        </w:rPr>
        <w:t xml:space="preserve">  </w:t>
      </w:r>
      <w:r>
        <w:rPr>
          <w:rFonts w:hint="eastAsia" w:ascii="Times New Roman" w:hAnsi="Times New Roman" w:eastAsia="仿宋_GB2312" w:cs="Times New Roman"/>
          <w:lang w:eastAsia="zh-CN"/>
        </w:rPr>
        <w:t>2026年</w:t>
      </w:r>
      <w:r>
        <w:rPr>
          <w:rFonts w:hint="default" w:ascii="Times New Roman" w:hAnsi="Times New Roman" w:eastAsia="仿宋_GB2312" w:cs="Times New Roman"/>
          <w:lang w:val="en-US" w:eastAsia="zh-CN"/>
        </w:rPr>
        <w:t>8</w:t>
      </w:r>
      <w:r>
        <w:rPr>
          <w:rFonts w:hint="eastAsia" w:ascii="Times New Roman" w:hAnsi="Times New Roman" w:eastAsia="仿宋_GB2312" w:cs="Times New Roman"/>
          <w:lang w:eastAsia="zh-CN"/>
        </w:rPr>
        <w:t>月</w:t>
      </w:r>
      <w:r>
        <w:rPr>
          <w:rFonts w:hint="default" w:ascii="Times New Roman" w:hAnsi="Times New Roman" w:eastAsia="仿宋_GB2312" w:cs="Times New Roman"/>
          <w:lang w:val="en-US" w:eastAsia="zh-CN"/>
        </w:rPr>
        <w:t>31</w:t>
      </w:r>
      <w:r>
        <w:rPr>
          <w:rFonts w:hint="eastAsia" w:ascii="Times New Roman" w:hAnsi="Times New Roman" w:eastAsia="仿宋_GB2312" w:cs="Times New Roman"/>
          <w:lang w:eastAsia="zh-CN"/>
        </w:rPr>
        <w:t>日</w:t>
      </w:r>
    </w:p>
    <w:p>
      <w:pPr>
        <w:pStyle w:val="7"/>
        <w:spacing w:line="560" w:lineRule="exact"/>
        <w:jc w:val="both"/>
        <w:rPr>
          <w:rFonts w:hint="eastAsia" w:ascii="方正小标宋简体" w:eastAsia="方正小标宋简体" w:cs="方正小标宋简体"/>
          <w:sz w:val="44"/>
          <w:szCs w:val="44"/>
          <w:lang w:eastAsia="zh-CN"/>
        </w:rPr>
      </w:pPr>
    </w:p>
    <w:p>
      <w:pPr>
        <w:pStyle w:val="7"/>
        <w:spacing w:line="560" w:lineRule="atLeast"/>
        <w:jc w:val="center"/>
        <w:outlineLvl w:val="0"/>
        <w:rPr>
          <w:rFonts w:hint="eastAsia" w:ascii="仿宋_GB2312" w:eastAsia="仿宋_GB2312"/>
          <w:lang w:eastAsia="zh-CN"/>
        </w:rPr>
      </w:pPr>
      <w:r>
        <w:rPr>
          <w:rFonts w:hint="eastAsia" w:ascii="方正小标宋简体" w:eastAsia="方正小标宋简体" w:cs="方正小标宋简体"/>
          <w:sz w:val="44"/>
          <w:szCs w:val="44"/>
          <w:lang w:eastAsia="zh-CN"/>
        </w:rPr>
        <w:t>三门峡市安全生产和自然灾害风险分析报告</w:t>
      </w:r>
    </w:p>
    <w:p>
      <w:pPr>
        <w:spacing w:line="560" w:lineRule="atLeast"/>
        <w:jc w:val="center"/>
        <w:outlineLvl w:val="0"/>
        <w:rPr>
          <w:rFonts w:ascii="Times New Roman" w:hAnsi="Times New Roman" w:eastAsia="仿宋_GB2312" w:cs="Times New Roman"/>
          <w:sz w:val="32"/>
          <w:szCs w:val="32"/>
          <w:lang w:eastAsia="zh-CN"/>
        </w:rPr>
      </w:pPr>
      <w:r>
        <w:rPr>
          <w:rFonts w:hint="eastAsia" w:ascii="楷体_GB2312" w:hAnsi="楷体_GB2312" w:eastAsia="楷体_GB2312" w:cs="楷体_GB2312"/>
          <w:sz w:val="32"/>
          <w:szCs w:val="32"/>
          <w:lang w:eastAsia="zh-CN"/>
        </w:rPr>
        <w:t>（2026年</w:t>
      </w:r>
      <w:r>
        <w:rPr>
          <w:rFonts w:hint="eastAsia" w:ascii="楷体_GB2312" w:hAnsi="楷体_GB2312" w:eastAsia="楷体_GB2312" w:cs="楷体_GB2312"/>
          <w:sz w:val="32"/>
          <w:szCs w:val="32"/>
          <w:lang w:val="en-US" w:eastAsia="zh-CN"/>
        </w:rPr>
        <w:t>9</w:t>
      </w:r>
      <w:r>
        <w:rPr>
          <w:rFonts w:hint="eastAsia" w:ascii="楷体_GB2312" w:hAnsi="楷体_GB2312" w:eastAsia="楷体_GB2312" w:cs="楷体_GB2312"/>
          <w:sz w:val="32"/>
          <w:szCs w:val="32"/>
          <w:lang w:eastAsia="zh-CN"/>
        </w:rPr>
        <w:t>月份）</w:t>
      </w:r>
    </w:p>
    <w:p>
      <w:pPr>
        <w:spacing w:line="560" w:lineRule="atLeast"/>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 xml:space="preserve"> </w:t>
      </w:r>
    </w:p>
    <w:p>
      <w:pPr>
        <w:keepNext w:val="0"/>
        <w:keepLines w:val="0"/>
        <w:pageBreakBefore w:val="0"/>
        <w:kinsoku/>
        <w:wordWrap/>
        <w:topLinePunct w:val="0"/>
        <w:autoSpaceDE/>
        <w:autoSpaceDN/>
        <w:bidi w:val="0"/>
        <w:snapToGrid w:val="0"/>
        <w:spacing w:line="600" w:lineRule="exact"/>
        <w:jc w:val="both"/>
        <w:textAlignment w:val="auto"/>
        <w:rPr>
          <w:rFonts w:hint="default"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市委：</w:t>
      </w:r>
    </w:p>
    <w:p>
      <w:pPr>
        <w:keepNext w:val="0"/>
        <w:keepLines w:val="0"/>
        <w:pageBreakBefore w:val="0"/>
        <w:kinsoku/>
        <w:wordWrap/>
        <w:overflowPunct/>
        <w:topLinePunct w:val="0"/>
        <w:autoSpaceDE/>
        <w:autoSpaceDN/>
        <w:bidi w:val="0"/>
        <w:snapToGrid w:val="0"/>
        <w:spacing w:line="600" w:lineRule="exact"/>
        <w:ind w:firstLine="640" w:firstLineChars="200"/>
        <w:jc w:val="both"/>
        <w:textAlignment w:val="auto"/>
        <w:rPr>
          <w:rFonts w:ascii="Times New Roman" w:hAnsi="Times New Roman" w:eastAsia="仿宋_GB2312" w:cs="Times New Roman"/>
          <w:kern w:val="2"/>
          <w:sz w:val="32"/>
          <w:szCs w:val="32"/>
          <w:lang w:eastAsia="zh-CN"/>
        </w:rPr>
      </w:pPr>
      <w:r>
        <w:rPr>
          <w:rFonts w:ascii="Times New Roman" w:hAnsi="Times New Roman" w:eastAsia="仿宋_GB2312" w:cs="Times New Roman"/>
          <w:kern w:val="2"/>
          <w:sz w:val="32"/>
          <w:szCs w:val="32"/>
          <w:lang w:eastAsia="zh-CN"/>
        </w:rPr>
        <w:t>近日，市安全生产和防灾减灾救灾委员会办公室会同各有关单位对全市</w:t>
      </w:r>
      <w:r>
        <w:rPr>
          <w:rFonts w:hint="eastAsia" w:ascii="Times New Roman" w:hAnsi="Times New Roman" w:eastAsia="仿宋_GB2312" w:cs="Times New Roman"/>
          <w:kern w:val="2"/>
          <w:sz w:val="32"/>
          <w:szCs w:val="32"/>
          <w:lang w:val="en-US" w:eastAsia="zh-CN"/>
        </w:rPr>
        <w:t>9</w:t>
      </w:r>
      <w:r>
        <w:rPr>
          <w:rFonts w:ascii="Times New Roman" w:hAnsi="Times New Roman" w:eastAsia="仿宋_GB2312" w:cs="Times New Roman"/>
          <w:kern w:val="2"/>
          <w:sz w:val="32"/>
          <w:szCs w:val="32"/>
          <w:lang w:eastAsia="zh-CN"/>
        </w:rPr>
        <w:t>月份安全生产和自然灾害风险形势进行了会商研判。</w:t>
      </w:r>
      <w:r>
        <w:rPr>
          <w:rFonts w:hint="eastAsia" w:ascii="Times New Roman" w:hAnsi="Times New Roman" w:eastAsia="仿宋_GB2312" w:cs="Times New Roman"/>
          <w:kern w:val="2"/>
          <w:sz w:val="32"/>
          <w:szCs w:val="32"/>
          <w:lang w:eastAsia="zh-CN"/>
        </w:rPr>
        <w:t>现将有关</w:t>
      </w:r>
      <w:r>
        <w:rPr>
          <w:rFonts w:ascii="Times New Roman" w:hAnsi="Times New Roman" w:eastAsia="仿宋_GB2312" w:cs="Times New Roman"/>
          <w:kern w:val="2"/>
          <w:sz w:val="32"/>
          <w:szCs w:val="32"/>
          <w:lang w:eastAsia="zh-CN"/>
        </w:rPr>
        <w:t>情况</w:t>
      </w:r>
      <w:r>
        <w:rPr>
          <w:rFonts w:hint="eastAsia" w:ascii="Times New Roman" w:hAnsi="Times New Roman" w:eastAsia="仿宋_GB2312" w:cs="Times New Roman"/>
          <w:kern w:val="2"/>
          <w:sz w:val="32"/>
          <w:szCs w:val="32"/>
          <w:lang w:eastAsia="zh-CN"/>
        </w:rPr>
        <w:t>汇报</w:t>
      </w:r>
      <w:r>
        <w:rPr>
          <w:rFonts w:ascii="Times New Roman" w:hAnsi="Times New Roman" w:eastAsia="仿宋_GB2312" w:cs="Times New Roman"/>
          <w:kern w:val="2"/>
          <w:sz w:val="32"/>
          <w:szCs w:val="32"/>
          <w:lang w:eastAsia="zh-CN"/>
        </w:rPr>
        <w:t>如下：</w:t>
      </w:r>
    </w:p>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outlineLvl w:val="0"/>
        <w:rPr>
          <w:rFonts w:ascii="Times New Roman" w:hAnsi="Times New Roman" w:eastAsia="黑体" w:cs="Times New Roman"/>
          <w:sz w:val="32"/>
          <w:szCs w:val="32"/>
          <w:lang w:eastAsia="zh-CN"/>
        </w:rPr>
      </w:pPr>
      <w:r>
        <w:rPr>
          <w:rFonts w:hint="eastAsia" w:ascii="Times New Roman" w:hAnsi="Times New Roman" w:eastAsia="黑体"/>
          <w:sz w:val="32"/>
          <w:szCs w:val="32"/>
          <w:lang w:eastAsia="zh-CN"/>
        </w:rPr>
        <w:t>一、2026年</w:t>
      </w:r>
      <w:r>
        <w:rPr>
          <w:rFonts w:hint="eastAsia" w:ascii="Times New Roman" w:hAnsi="Times New Roman" w:eastAsia="黑体"/>
          <w:sz w:val="32"/>
          <w:szCs w:val="32"/>
          <w:lang w:val="en-US" w:eastAsia="zh-CN"/>
        </w:rPr>
        <w:t>9</w:t>
      </w:r>
      <w:r>
        <w:rPr>
          <w:rFonts w:hint="eastAsia" w:ascii="Times New Roman" w:hAnsi="Times New Roman" w:eastAsia="黑体"/>
          <w:sz w:val="32"/>
          <w:szCs w:val="32"/>
          <w:lang w:eastAsia="zh-CN"/>
        </w:rPr>
        <w:t>月气候趋势预测</w:t>
      </w:r>
    </w:p>
    <w:p>
      <w:pPr>
        <w:keepNext w:val="0"/>
        <w:keepLines w:val="0"/>
        <w:pageBreakBefore w:val="0"/>
        <w:kinsoku/>
        <w:wordWrap/>
        <w:overflowPunct/>
        <w:topLinePunct w:val="0"/>
        <w:autoSpaceDE/>
        <w:autoSpaceDN/>
        <w:bidi w:val="0"/>
        <w:snapToGrid w:val="0"/>
        <w:spacing w:line="600" w:lineRule="exact"/>
        <w:ind w:firstLine="640" w:firstLineChars="200"/>
        <w:jc w:val="both"/>
        <w:textAlignment w:val="auto"/>
        <w:outlineLvl w:val="1"/>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（一）降水预测</w:t>
      </w:r>
    </w:p>
    <w:p>
      <w:pPr>
        <w:keepNext w:val="0"/>
        <w:keepLines w:val="0"/>
        <w:pageBreakBefore w:val="0"/>
        <w:kinsoku/>
        <w:wordWrap/>
        <w:overflowPunct/>
        <w:topLinePunct w:val="0"/>
        <w:autoSpaceDE/>
        <w:autoSpaceDN/>
        <w:bidi w:val="0"/>
        <w:snapToGrid w:val="0"/>
        <w:spacing w:line="600" w:lineRule="exact"/>
        <w:ind w:firstLine="640" w:firstLineChars="200"/>
        <w:jc w:val="both"/>
        <w:textAlignment w:val="auto"/>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kern w:val="2"/>
          <w:sz w:val="32"/>
          <w:szCs w:val="32"/>
          <w:lang w:val="en-US" w:eastAsia="zh-CN"/>
        </w:rPr>
        <w:t>降水量接近常年同期（91.4毫米），平均气温接近常年同期（19.8℃）。主要有4次降水过程，分别出现在：7日至8日（小雨）、10日至12日（小雨）、16日至18日（中雨）、27日至30日（中到大雨）。</w:t>
      </w:r>
    </w:p>
    <w:p>
      <w:pPr>
        <w:keepNext w:val="0"/>
        <w:keepLines w:val="0"/>
        <w:pageBreakBefore w:val="0"/>
        <w:kinsoku/>
        <w:wordWrap/>
        <w:overflowPunct/>
        <w:topLinePunct w:val="0"/>
        <w:autoSpaceDE/>
        <w:autoSpaceDN/>
        <w:bidi w:val="0"/>
        <w:snapToGrid w:val="0"/>
        <w:spacing w:line="600" w:lineRule="exact"/>
        <w:ind w:firstLine="640" w:firstLineChars="200"/>
        <w:jc w:val="both"/>
        <w:textAlignment w:val="auto"/>
        <w:outlineLvl w:val="1"/>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（二）气候影响</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Times New Roman" w:hAnsi="Times New Roman" w:eastAsia="仿宋_GB2312" w:cs="Times New Roman"/>
          <w:kern w:val="2"/>
          <w:sz w:val="32"/>
          <w:szCs w:val="32"/>
          <w:lang w:val="en-US" w:eastAsia="zh-CN"/>
        </w:rPr>
      </w:pPr>
      <w:r>
        <w:rPr>
          <w:rFonts w:hint="eastAsia" w:ascii="Times New Roman" w:hAnsi="Times New Roman" w:eastAsia="仿宋_GB2312" w:cs="Times New Roman"/>
          <w:b/>
          <w:bCs/>
          <w:kern w:val="2"/>
          <w:sz w:val="32"/>
          <w:szCs w:val="32"/>
          <w:lang w:val="en-US" w:eastAsia="zh-CN"/>
        </w:rPr>
        <w:t>一是</w:t>
      </w:r>
      <w:r>
        <w:rPr>
          <w:rFonts w:hint="eastAsia" w:ascii="Times New Roman" w:hAnsi="Times New Roman" w:eastAsia="仿宋_GB2312" w:cs="Times New Roman"/>
          <w:kern w:val="2"/>
          <w:sz w:val="32"/>
          <w:szCs w:val="32"/>
          <w:lang w:val="en-US" w:eastAsia="zh-CN"/>
        </w:rPr>
        <w:t>防范台风残余环流影响。近期台风仍处于活跃期，需关注台风路径调整，防范残余环流可能引发的极端强降水和次生灾害影响。</w:t>
      </w:r>
      <w:r>
        <w:rPr>
          <w:rFonts w:hint="eastAsia" w:ascii="Times New Roman" w:hAnsi="Times New Roman" w:eastAsia="仿宋_GB2312" w:cs="Times New Roman"/>
          <w:b/>
          <w:bCs/>
          <w:kern w:val="2"/>
          <w:sz w:val="32"/>
          <w:szCs w:val="32"/>
          <w:lang w:val="en-US" w:eastAsia="zh-CN"/>
        </w:rPr>
        <w:t>二是</w:t>
      </w:r>
      <w:r>
        <w:rPr>
          <w:rFonts w:hint="eastAsia" w:ascii="Times New Roman" w:hAnsi="Times New Roman" w:eastAsia="仿宋_GB2312" w:cs="Times New Roman"/>
          <w:kern w:val="2"/>
          <w:sz w:val="32"/>
          <w:szCs w:val="32"/>
          <w:lang w:val="en-US" w:eastAsia="zh-CN"/>
        </w:rPr>
        <w:t>加强田间管理。9月正值秋粮作物产量形成关键期，可根据土壤墒情和肥力，因地制宜开展水肥管理。并且田间湿度大易导致病虫害发生发展，建议提前做好监测防治工作。</w:t>
      </w:r>
      <w:r>
        <w:rPr>
          <w:rFonts w:hint="eastAsia" w:ascii="Times New Roman" w:hAnsi="Times New Roman" w:eastAsia="仿宋_GB2312" w:cs="Times New Roman"/>
          <w:b/>
          <w:bCs/>
          <w:kern w:val="2"/>
          <w:sz w:val="32"/>
          <w:szCs w:val="32"/>
          <w:lang w:val="en-US" w:eastAsia="zh-CN"/>
        </w:rPr>
        <w:t>三是</w:t>
      </w:r>
      <w:r>
        <w:rPr>
          <w:rFonts w:hint="eastAsia" w:ascii="Times New Roman" w:hAnsi="Times New Roman" w:eastAsia="仿宋_GB2312" w:cs="Times New Roman"/>
          <w:kern w:val="2"/>
          <w:sz w:val="32"/>
          <w:szCs w:val="32"/>
          <w:lang w:val="en-US" w:eastAsia="zh-CN"/>
        </w:rPr>
        <w:t>统筹做好蓄水保水。建议做好水库塘坝的蓄水、保水工作，保障秋收秋种等用水需求。</w:t>
      </w:r>
    </w:p>
    <w:p>
      <w:pPr>
        <w:keepNext w:val="0"/>
        <w:keepLines w:val="0"/>
        <w:pageBreakBefore w:val="0"/>
        <w:kinsoku/>
        <w:wordWrap/>
        <w:overflowPunct/>
        <w:topLinePunct w:val="0"/>
        <w:autoSpaceDE/>
        <w:autoSpaceDN/>
        <w:bidi w:val="0"/>
        <w:spacing w:line="600" w:lineRule="exact"/>
        <w:ind w:firstLine="640" w:firstLineChars="200"/>
        <w:jc w:val="both"/>
        <w:textAlignment w:val="auto"/>
        <w:outlineLvl w:val="0"/>
        <w:rPr>
          <w:rFonts w:ascii="Times New Roman" w:hAnsi="Times New Roman" w:eastAsia="黑体" w:cs="CESI仿宋-GB2312"/>
          <w:color w:val="auto"/>
          <w:sz w:val="32"/>
          <w:szCs w:val="32"/>
          <w:lang w:eastAsia="zh-CN"/>
        </w:rPr>
      </w:pPr>
      <w:r>
        <w:rPr>
          <w:rFonts w:hint="eastAsia" w:ascii="Times New Roman" w:hAnsi="Times New Roman" w:eastAsia="黑体" w:cs="CESI仿宋-GB2312"/>
          <w:color w:val="auto"/>
          <w:sz w:val="32"/>
          <w:szCs w:val="32"/>
          <w:lang w:eastAsia="zh-CN"/>
        </w:rPr>
        <w:t>二、各行业领域风险预判</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仿宋_GB2312" w:cs="Times New Roman"/>
          <w:b w:val="0"/>
          <w:bCs w:val="0"/>
          <w:color w:val="auto"/>
          <w:sz w:val="32"/>
          <w:szCs w:val="32"/>
          <w:lang w:eastAsia="zh-CN"/>
        </w:rPr>
      </w:pPr>
      <w:r>
        <w:rPr>
          <w:rFonts w:hint="eastAsia" w:ascii="楷体_GB2312" w:hAnsi="楷体_GB2312" w:eastAsia="楷体_GB2312" w:cs="楷体_GB2312"/>
          <w:b w:val="0"/>
          <w:bCs w:val="0"/>
          <w:color w:val="auto"/>
          <w:sz w:val="32"/>
          <w:szCs w:val="32"/>
        </w:rPr>
        <w:t>（</w:t>
      </w:r>
      <w:r>
        <w:rPr>
          <w:rFonts w:hint="eastAsia" w:ascii="楷体_GB2312" w:hAnsi="楷体_GB2312" w:eastAsia="楷体_GB2312" w:cs="楷体_GB2312"/>
          <w:b w:val="0"/>
          <w:bCs w:val="0"/>
          <w:color w:val="auto"/>
          <w:sz w:val="32"/>
          <w:szCs w:val="32"/>
          <w:lang w:eastAsia="zh-CN"/>
        </w:rPr>
        <w:t>一</w:t>
      </w:r>
      <w:r>
        <w:rPr>
          <w:rFonts w:hint="eastAsia" w:ascii="楷体_GB2312" w:hAnsi="楷体_GB2312" w:eastAsia="楷体_GB2312" w:cs="楷体_GB2312"/>
          <w:b w:val="0"/>
          <w:bCs w:val="0"/>
          <w:color w:val="auto"/>
          <w:sz w:val="32"/>
          <w:szCs w:val="32"/>
        </w:rPr>
        <w:t>）</w:t>
      </w:r>
      <w:r>
        <w:rPr>
          <w:rFonts w:hint="eastAsia" w:ascii="楷体_GB2312" w:hAnsi="楷体_GB2312" w:eastAsia="楷体_GB2312" w:cs="楷体_GB2312"/>
          <w:b w:val="0"/>
          <w:bCs w:val="0"/>
          <w:color w:val="auto"/>
          <w:sz w:val="32"/>
          <w:szCs w:val="32"/>
          <w:lang w:eastAsia="zh-CN"/>
        </w:rPr>
        <w:t>非煤矿山行业</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snapToGrid w:val="0"/>
          <w:color w:val="000000"/>
          <w:kern w:val="0"/>
          <w:sz w:val="32"/>
          <w:szCs w:val="32"/>
          <w:lang w:val="en-US" w:eastAsia="zh-CN" w:bidi="ar-SA"/>
        </w:rPr>
      </w:pPr>
      <w:r>
        <w:rPr>
          <w:rFonts w:hint="default" w:ascii="Times New Roman" w:hAnsi="Times New Roman" w:eastAsia="仿宋_GB2312" w:cs="Times New Roman"/>
          <w:b/>
          <w:bCs/>
          <w:color w:val="auto"/>
          <w:sz w:val="32"/>
          <w:szCs w:val="32"/>
          <w:lang w:val="en-US" w:eastAsia="zh-CN"/>
        </w:rPr>
        <w:t>安全风险：</w:t>
      </w:r>
      <w:r>
        <w:rPr>
          <w:rFonts w:hint="eastAsia" w:ascii="Times New Roman" w:hAnsi="Times New Roman" w:eastAsia="仿宋_GB2312" w:cs="Times New Roman"/>
          <w:snapToGrid w:val="0"/>
          <w:color w:val="000000"/>
          <w:kern w:val="0"/>
          <w:sz w:val="32"/>
          <w:szCs w:val="32"/>
          <w:lang w:val="en-US" w:eastAsia="zh-CN" w:bidi="ar-SA"/>
        </w:rPr>
        <w:t>9月秋汛形势依然严峻，局部连续降雨易引发尾矿库险情、地下矿山透水、露天矿山边坡滑坡等事故。</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napToGrid w:val="0"/>
          <w:color w:val="auto"/>
          <w:kern w:val="0"/>
          <w:sz w:val="32"/>
          <w:szCs w:val="32"/>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防范措施：</w:t>
      </w:r>
      <w:r>
        <w:rPr>
          <w:rFonts w:hint="eastAsia" w:ascii="Times New Roman" w:hAnsi="Times New Roman" w:eastAsia="仿宋_GB2312" w:cs="Times New Roman"/>
          <w:snapToGrid w:val="0"/>
          <w:color w:val="000000"/>
          <w:kern w:val="0"/>
          <w:sz w:val="32"/>
          <w:szCs w:val="32"/>
          <w:lang w:val="en-US" w:eastAsia="zh-CN" w:bidi="ar-SA"/>
        </w:rPr>
        <w:t>督促企业加强巡查排查，并对辖区内采空区治理、高边坡区域管控、尾矿库排水系统运行等情况进行全面摸底调查，制定有效管控措施；加强应急演练，储备应急物资，完善应急预案，提高事故预防能力；严格执行灾害情况发生重大变化及时报告和出现事故征兆等紧急情况及时撤人制度。</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二</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eastAsia="zh-CN"/>
        </w:rPr>
        <w:t>危险化学品行业</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2" w:firstLineChars="200"/>
        <w:jc w:val="left"/>
        <w:textAlignment w:val="auto"/>
        <w:outlineLvl w:val="9"/>
        <w:rPr>
          <w:rFonts w:hint="eastAsia" w:ascii="Times New Roman" w:hAnsi="Times New Roman" w:eastAsia="仿宋_GB2312" w:cs="Times New Roman"/>
          <w:b w:val="0"/>
          <w:bCs w:val="0"/>
          <w:snapToGrid w:val="0"/>
          <w:color w:val="000000"/>
          <w:kern w:val="0"/>
          <w:sz w:val="32"/>
          <w:szCs w:val="32"/>
          <w:lang w:val="en-US" w:eastAsia="zh-CN" w:bidi="ar-SA"/>
        </w:rPr>
      </w:pPr>
      <w:r>
        <w:rPr>
          <w:rFonts w:hint="eastAsia" w:ascii="仿宋_GB2312" w:hAnsi="仿宋_GB2312" w:eastAsia="仿宋_GB2312" w:cs="仿宋_GB2312"/>
          <w:b/>
          <w:bCs/>
          <w:i w:val="0"/>
          <w:iCs w:val="0"/>
          <w:color w:val="auto"/>
          <w:sz w:val="32"/>
          <w:szCs w:val="32"/>
          <w:lang w:eastAsia="zh-CN"/>
        </w:rPr>
        <w:t>安全风险：</w:t>
      </w:r>
      <w:r>
        <w:rPr>
          <w:rFonts w:hint="eastAsia" w:ascii="仿宋_GB2312" w:hAnsi="仿宋_GB2312" w:eastAsia="仿宋_GB2312" w:cs="仿宋_GB2312"/>
          <w:b/>
          <w:bCs w:val="0"/>
          <w:kern w:val="0"/>
          <w:sz w:val="32"/>
          <w:szCs w:val="32"/>
          <w:lang w:val="en-US" w:eastAsia="zh-CN" w:bidi="ar"/>
        </w:rPr>
        <w:t>一是</w:t>
      </w:r>
      <w:r>
        <w:rPr>
          <w:rFonts w:hint="eastAsia" w:ascii="Times New Roman" w:hAnsi="Times New Roman" w:eastAsia="仿宋_GB2312" w:cs="Times New Roman"/>
          <w:b w:val="0"/>
          <w:bCs w:val="0"/>
          <w:snapToGrid w:val="0"/>
          <w:color w:val="000000"/>
          <w:kern w:val="0"/>
          <w:sz w:val="32"/>
          <w:szCs w:val="32"/>
          <w:lang w:val="en-US" w:eastAsia="zh-CN" w:bidi="ar-SA"/>
        </w:rPr>
        <w:t>部分企业为抢抓危险化学品价格上涨市场机遇，易出现超量储存、非法转运，擅自调整生产工艺参数、采购非标货源、物料违规掺混，以及按需接单生产、装置频繁开停车等问题，极易诱发生产安全事故。</w:t>
      </w:r>
      <w:r>
        <w:rPr>
          <w:rFonts w:hint="eastAsia" w:ascii="Times New Roman" w:hAnsi="Times New Roman" w:eastAsia="仿宋_GB2312" w:cs="Times New Roman"/>
          <w:b/>
          <w:bCs/>
          <w:snapToGrid w:val="0"/>
          <w:color w:val="000000"/>
          <w:kern w:val="0"/>
          <w:sz w:val="32"/>
          <w:szCs w:val="32"/>
          <w:lang w:val="en-US" w:eastAsia="zh-CN" w:bidi="ar-SA"/>
        </w:rPr>
        <w:t>二是</w:t>
      </w:r>
      <w:r>
        <w:rPr>
          <w:rFonts w:hint="eastAsia" w:ascii="Times New Roman" w:hAnsi="Times New Roman" w:eastAsia="仿宋_GB2312" w:cs="Times New Roman"/>
          <w:b w:val="0"/>
          <w:bCs w:val="0"/>
          <w:snapToGrid w:val="0"/>
          <w:color w:val="000000"/>
          <w:kern w:val="0"/>
          <w:sz w:val="32"/>
          <w:szCs w:val="32"/>
          <w:lang w:val="en-US" w:eastAsia="zh-CN" w:bidi="ar-SA"/>
        </w:rPr>
        <w:t>9月</w:t>
      </w:r>
      <w:r>
        <w:rPr>
          <w:rFonts w:hint="eastAsia" w:ascii="Times New Roman" w:hAnsi="Times New Roman" w:eastAsia="仿宋_GB2312" w:cs="Times New Roman"/>
          <w:snapToGrid w:val="0"/>
          <w:color w:val="000000"/>
          <w:kern w:val="0"/>
          <w:sz w:val="32"/>
          <w:szCs w:val="32"/>
          <w:lang w:val="en-US" w:eastAsia="zh-CN" w:bidi="ar-SA"/>
        </w:rPr>
        <w:t>局部连续降雨</w:t>
      </w:r>
      <w:r>
        <w:rPr>
          <w:rFonts w:hint="eastAsia" w:ascii="Times New Roman" w:hAnsi="Times New Roman" w:eastAsia="仿宋_GB2312" w:cs="Times New Roman"/>
          <w:b w:val="0"/>
          <w:bCs w:val="0"/>
          <w:snapToGrid w:val="0"/>
          <w:color w:val="000000"/>
          <w:kern w:val="0"/>
          <w:sz w:val="32"/>
          <w:szCs w:val="32"/>
          <w:lang w:val="en-US" w:eastAsia="zh-CN" w:bidi="ar-SA"/>
        </w:rPr>
        <w:t>易引发企业厂区边坡溜塌、地面塌陷、围墙损毁等地质安全隐患。企业储存的部分危险化学品遇水受潮后，易造成反应釜、储罐出现超温超压情况，进而引发燃烧、爆炸等安全事故。</w:t>
      </w:r>
      <w:r>
        <w:rPr>
          <w:rFonts w:hint="eastAsia" w:ascii="Times New Roman" w:hAnsi="Times New Roman" w:eastAsia="仿宋_GB2312" w:cs="Times New Roman"/>
          <w:b/>
          <w:bCs/>
          <w:snapToGrid w:val="0"/>
          <w:color w:val="000000"/>
          <w:kern w:val="0"/>
          <w:sz w:val="32"/>
          <w:szCs w:val="32"/>
          <w:lang w:val="en-US" w:eastAsia="zh-CN" w:bidi="ar-SA"/>
        </w:rPr>
        <w:t>三是</w:t>
      </w:r>
      <w:r>
        <w:rPr>
          <w:rFonts w:hint="eastAsia" w:ascii="Times New Roman" w:hAnsi="Times New Roman" w:eastAsia="仿宋_GB2312" w:cs="Times New Roman"/>
          <w:b w:val="0"/>
          <w:bCs w:val="0"/>
          <w:snapToGrid w:val="0"/>
          <w:color w:val="000000"/>
          <w:kern w:val="0"/>
          <w:sz w:val="32"/>
          <w:szCs w:val="32"/>
          <w:lang w:val="en-US" w:eastAsia="zh-CN" w:bidi="ar-SA"/>
        </w:rPr>
        <w:t>9月起烟花爆竹逐步进入产销旺季，部分不法人员利用废弃厂房、老旧仓库等隐蔽场所，储存、经营烟花爆竹存在隐蔽性、突发性风险较高。</w:t>
      </w:r>
    </w:p>
    <w:p>
      <w:pPr>
        <w:keepNext w:val="0"/>
        <w:keepLines w:val="0"/>
        <w:pageBreakBefore w:val="0"/>
        <w:kinsoku/>
        <w:wordWrap/>
        <w:overflowPunct/>
        <w:topLinePunct w:val="0"/>
        <w:bidi w:val="0"/>
        <w:adjustRightInd/>
        <w:snapToGrid/>
        <w:spacing w:line="600" w:lineRule="exact"/>
        <w:textAlignment w:val="auto"/>
        <w:outlineLvl w:val="9"/>
      </w:pPr>
      <w:r>
        <w:rPr>
          <w:rFonts w:hint="eastAsia" w:ascii="仿宋_GB2312" w:hAnsi="仿宋_GB2312" w:eastAsia="仿宋_GB2312" w:cs="仿宋_GB2312"/>
          <w:b/>
          <w:bCs/>
          <w:sz w:val="32"/>
          <w:szCs w:val="32"/>
          <w:lang w:val="en-US" w:eastAsia="zh-CN"/>
        </w:rPr>
        <w:t xml:space="preserve">    防范措施：</w:t>
      </w:r>
      <w:r>
        <w:rPr>
          <w:rFonts w:hint="eastAsia" w:ascii="仿宋_GB2312" w:hAnsi="仿宋_GB2312" w:eastAsia="仿宋_GB2312" w:cs="仿宋_GB2312"/>
          <w:b/>
          <w:bCs w:val="0"/>
          <w:kern w:val="0"/>
          <w:sz w:val="32"/>
          <w:szCs w:val="32"/>
          <w:lang w:val="en-US" w:eastAsia="zh-CN" w:bidi="ar"/>
        </w:rPr>
        <w:t>一是</w:t>
      </w:r>
      <w:r>
        <w:rPr>
          <w:rFonts w:hint="eastAsia" w:ascii="仿宋_GB2312" w:hAnsi="仿宋_GB2312" w:eastAsia="仿宋_GB2312" w:cs="仿宋_GB2312"/>
          <w:kern w:val="0"/>
          <w:sz w:val="32"/>
          <w:szCs w:val="32"/>
          <w:lang w:val="en-US" w:eastAsia="zh-CN" w:bidi="ar"/>
        </w:rPr>
        <w:t>聚焦生产装置、危化品罐区、仓储库房等重大危险源，核查设备设施安全运行状态。督促企业科学调控生产负荷，严格落实危化品出入库登记，从严查处超量储存、违规混存、非法转运等违法违规行为。针对装置频繁开停车的企业，督促其强化现场安全核查、隐患排查，严格执行工艺变更审批制度。</w:t>
      </w:r>
      <w:r>
        <w:rPr>
          <w:rFonts w:hint="eastAsia" w:ascii="仿宋_GB2312" w:hAnsi="仿宋_GB2312" w:eastAsia="仿宋_GB2312" w:cs="仿宋_GB2312"/>
          <w:b/>
          <w:bCs w:val="0"/>
          <w:kern w:val="0"/>
          <w:sz w:val="32"/>
          <w:szCs w:val="32"/>
          <w:lang w:val="en-US" w:eastAsia="zh-CN" w:bidi="ar"/>
        </w:rPr>
        <w:t>二是</w:t>
      </w:r>
      <w:r>
        <w:rPr>
          <w:rFonts w:hint="eastAsia" w:ascii="仿宋_GB2312" w:hAnsi="仿宋_GB2312" w:eastAsia="仿宋_GB2312" w:cs="仿宋_GB2312"/>
          <w:kern w:val="0"/>
          <w:sz w:val="32"/>
          <w:szCs w:val="32"/>
          <w:lang w:val="en-US" w:eastAsia="zh-CN" w:bidi="ar"/>
        </w:rPr>
        <w:t>常态化开展厂区边坡、场地、构筑物汛期安全隐患排查整治，建立隐患台账、闭环整改。紧盯涉遇水反应、遇湿易燃易爆危化品企业，开展现场巡查提醒，督促企业严格落实</w:t>
      </w:r>
      <w:r>
        <w:rPr>
          <w:rFonts w:hint="eastAsia" w:ascii="Times New Roman" w:hAnsi="Times New Roman" w:eastAsia="仿宋_GB2312" w:cs="Times New Roman"/>
          <w:b w:val="0"/>
          <w:bCs w:val="0"/>
          <w:snapToGrid w:val="0"/>
          <w:color w:val="000000"/>
          <w:kern w:val="0"/>
          <w:sz w:val="32"/>
          <w:szCs w:val="32"/>
          <w:lang w:val="en-US" w:eastAsia="zh-CN" w:bidi="ar-SA"/>
        </w:rPr>
        <w:t>24</w:t>
      </w:r>
      <w:r>
        <w:rPr>
          <w:rFonts w:hint="eastAsia" w:ascii="仿宋_GB2312" w:hAnsi="仿宋_GB2312" w:eastAsia="仿宋_GB2312" w:cs="仿宋_GB2312"/>
          <w:kern w:val="0"/>
          <w:sz w:val="32"/>
          <w:szCs w:val="32"/>
          <w:lang w:val="en-US" w:eastAsia="zh-CN" w:bidi="ar"/>
        </w:rPr>
        <w:t>小时专人值班制度，确保险情早发现、早处置。</w:t>
      </w:r>
      <w:r>
        <w:rPr>
          <w:rFonts w:hint="eastAsia" w:ascii="仿宋_GB2312" w:hAnsi="仿宋_GB2312" w:eastAsia="仿宋_GB2312" w:cs="仿宋_GB2312"/>
          <w:b/>
          <w:bCs w:val="0"/>
          <w:kern w:val="0"/>
          <w:sz w:val="32"/>
          <w:szCs w:val="32"/>
          <w:lang w:val="en-US" w:eastAsia="zh-CN" w:bidi="ar"/>
        </w:rPr>
        <w:t>三是</w:t>
      </w:r>
      <w:r>
        <w:rPr>
          <w:rFonts w:hint="eastAsia" w:ascii="仿宋_GB2312" w:hAnsi="仿宋_GB2312" w:eastAsia="仿宋_GB2312" w:cs="仿宋_GB2312"/>
          <w:kern w:val="0"/>
          <w:sz w:val="32"/>
          <w:szCs w:val="32"/>
          <w:lang w:val="en-US" w:eastAsia="zh-CN" w:bidi="ar"/>
        </w:rPr>
        <w:t>强化源头管控、全流程监管，常态化开展专项排查整治行动，依法从严打击非法生产、销售、运输、储存、燃放烟花爆竹等各类违法违规行为，全力防范烟花爆竹安全事故发生。</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仿宋_GB2312" w:cs="Times New Roman"/>
          <w:b/>
          <w:bCs/>
          <w:color w:val="auto"/>
          <w:sz w:val="32"/>
          <w:szCs w:val="32"/>
          <w:lang w:eastAsia="zh-CN"/>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eastAsia="zh-CN"/>
        </w:rPr>
        <w:t>三</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eastAsia="zh-CN"/>
        </w:rPr>
        <w:t>工贸行业</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2"/>
        <w:jc w:val="both"/>
        <w:textAlignment w:val="auto"/>
        <w:rPr>
          <w:rFonts w:hint="eastAsia" w:ascii="仿宋_GB2312" w:hAnsi="仿宋_GB2312" w:eastAsia="仿宋_GB2312" w:cs="仿宋_GB2312"/>
          <w:b w:val="0"/>
          <w:bCs w:val="0"/>
          <w:i w:val="0"/>
          <w:iCs w:val="0"/>
          <w:kern w:val="0"/>
          <w:sz w:val="32"/>
          <w:szCs w:val="32"/>
          <w:lang w:val="en-US" w:eastAsia="zh-CN" w:bidi="ar"/>
        </w:rPr>
      </w:pPr>
      <w:r>
        <w:rPr>
          <w:rFonts w:hint="eastAsia" w:ascii="仿宋_GB2312" w:hAnsi="仿宋_GB2312" w:eastAsia="仿宋_GB2312" w:cs="仿宋_GB2312"/>
          <w:b/>
          <w:bCs/>
          <w:i w:val="0"/>
          <w:iCs w:val="0"/>
          <w:color w:val="auto"/>
          <w:sz w:val="32"/>
          <w:szCs w:val="32"/>
          <w:lang w:eastAsia="zh-CN"/>
        </w:rPr>
        <w:t>安全风险：</w:t>
      </w:r>
      <w:r>
        <w:rPr>
          <w:rFonts w:hint="eastAsia" w:ascii="仿宋_GB2312" w:hAnsi="仿宋_GB2312" w:eastAsia="仿宋_GB2312" w:cs="仿宋_GB2312"/>
          <w:b w:val="0"/>
          <w:bCs w:val="0"/>
          <w:i w:val="0"/>
          <w:iCs w:val="0"/>
          <w:kern w:val="0"/>
          <w:sz w:val="32"/>
          <w:szCs w:val="32"/>
          <w:lang w:val="en-US" w:eastAsia="zh-CN" w:bidi="ar"/>
        </w:rPr>
        <w:t>入秋空气干燥，静电积聚风险增大，工贸</w:t>
      </w:r>
      <w:r>
        <w:rPr>
          <w:rFonts w:hint="eastAsia" w:ascii="仿宋_GB2312" w:hAnsi="宋体" w:eastAsia="仿宋_GB2312" w:cs="仿宋_GB2312"/>
          <w:i w:val="0"/>
          <w:iCs w:val="0"/>
          <w:caps w:val="0"/>
          <w:color w:val="auto"/>
          <w:spacing w:val="0"/>
          <w:kern w:val="0"/>
          <w:sz w:val="32"/>
          <w:szCs w:val="32"/>
          <w:shd w:val="clear" w:color="auto" w:fill="FFFFFF"/>
          <w:vertAlign w:val="baseline"/>
          <w:lang w:val="en-US" w:eastAsia="zh-CN" w:bidi="ar"/>
        </w:rPr>
        <w:t>企业设备设施产生静电易引发火灾、爆炸事故，</w:t>
      </w:r>
      <w:r>
        <w:rPr>
          <w:rFonts w:hint="eastAsia" w:ascii="仿宋_GB2312" w:hAnsi="仿宋_GB2312" w:eastAsia="仿宋_GB2312" w:cs="仿宋_GB2312"/>
          <w:b w:val="0"/>
          <w:bCs w:val="0"/>
          <w:i w:val="0"/>
          <w:iCs w:val="0"/>
          <w:kern w:val="0"/>
          <w:sz w:val="32"/>
          <w:szCs w:val="32"/>
          <w:lang w:val="en-US" w:eastAsia="zh-CN" w:bidi="ar"/>
        </w:rPr>
        <w:t>干燥天气致粉尘飞扬加剧，增大事故概率。</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2"/>
        <w:jc w:val="both"/>
        <w:textAlignment w:val="auto"/>
        <w:rPr>
          <w:rFonts w:hint="eastAsia" w:ascii="仿宋_GB2312" w:hAnsi="仿宋_GB2312" w:eastAsia="仿宋_GB2312" w:cs="仿宋_GB2312"/>
          <w:b w:val="0"/>
          <w:bCs w:val="0"/>
          <w:i w:val="0"/>
          <w:iCs w:val="0"/>
          <w:kern w:val="0"/>
          <w:sz w:val="32"/>
          <w:szCs w:val="32"/>
          <w:lang w:val="en-US" w:eastAsia="zh-CN" w:bidi="ar"/>
        </w:rPr>
      </w:pPr>
      <w:r>
        <w:rPr>
          <w:rFonts w:hint="default" w:ascii="Times New Roman" w:hAnsi="Times New Roman" w:eastAsia="仿宋_GB2312" w:cs="Times New Roman"/>
          <w:b/>
          <w:bCs/>
          <w:color w:val="auto"/>
          <w:sz w:val="32"/>
          <w:szCs w:val="32"/>
          <w:lang w:val="en-US" w:eastAsia="zh-CN"/>
        </w:rPr>
        <w:t>防范措施：</w:t>
      </w:r>
      <w:r>
        <w:rPr>
          <w:rFonts w:hint="eastAsia" w:ascii="仿宋_GB2312" w:hAnsi="仿宋_GB2312" w:eastAsia="仿宋_GB2312" w:cs="仿宋_GB2312"/>
          <w:b/>
          <w:bCs/>
          <w:i w:val="0"/>
          <w:iCs w:val="0"/>
          <w:kern w:val="0"/>
          <w:sz w:val="32"/>
          <w:szCs w:val="32"/>
          <w:lang w:val="en-US" w:eastAsia="zh-CN" w:bidi="ar"/>
        </w:rPr>
        <w:t>一是</w:t>
      </w:r>
      <w:r>
        <w:rPr>
          <w:rFonts w:hint="eastAsia" w:ascii="仿宋_GB2312" w:hAnsi="仿宋_GB2312" w:eastAsia="仿宋_GB2312" w:cs="仿宋_GB2312"/>
          <w:b w:val="0"/>
          <w:bCs w:val="0"/>
          <w:i w:val="0"/>
          <w:iCs w:val="0"/>
          <w:kern w:val="0"/>
          <w:sz w:val="32"/>
          <w:szCs w:val="32"/>
          <w:lang w:val="en-US" w:eastAsia="zh-CN" w:bidi="ar"/>
        </w:rPr>
        <w:t>加强静电防护设施检测维护。督促企业对生产设备、管道、除尘系统等接地线路开展定期检测和日常监控；重点检查粉尘涉爆、危化品中间仓库等场所静电导除装置是否完好有效。</w:t>
      </w:r>
      <w:r>
        <w:rPr>
          <w:rFonts w:hint="eastAsia" w:ascii="仿宋_GB2312" w:hAnsi="仿宋_GB2312" w:eastAsia="仿宋_GB2312" w:cs="仿宋_GB2312"/>
          <w:b/>
          <w:bCs/>
          <w:i w:val="0"/>
          <w:iCs w:val="0"/>
          <w:kern w:val="0"/>
          <w:sz w:val="32"/>
          <w:szCs w:val="32"/>
          <w:lang w:val="en-US" w:eastAsia="zh-CN" w:bidi="ar"/>
        </w:rPr>
        <w:t>二是</w:t>
      </w:r>
      <w:r>
        <w:rPr>
          <w:rFonts w:hint="eastAsia" w:ascii="仿宋_GB2312" w:hAnsi="仿宋_GB2312" w:eastAsia="仿宋_GB2312" w:cs="仿宋_GB2312"/>
          <w:b w:val="0"/>
          <w:bCs w:val="0"/>
          <w:i w:val="0"/>
          <w:iCs w:val="0"/>
          <w:kern w:val="0"/>
          <w:sz w:val="32"/>
          <w:szCs w:val="32"/>
          <w:lang w:val="en-US" w:eastAsia="zh-CN" w:bidi="ar"/>
        </w:rPr>
        <w:t>深化作业现场隐患治理。指导企业规范粉尘清扫行为，优先采用湿法清扫或负压吸尘；严格管控动火作业、落实清扫制度，及时清理设备和场所积尘。</w:t>
      </w:r>
      <w:r>
        <w:rPr>
          <w:rFonts w:hint="eastAsia" w:ascii="仿宋_GB2312" w:hAnsi="仿宋_GB2312" w:eastAsia="仿宋_GB2312" w:cs="仿宋_GB2312"/>
          <w:b/>
          <w:bCs/>
          <w:i w:val="0"/>
          <w:iCs w:val="0"/>
          <w:kern w:val="0"/>
          <w:sz w:val="32"/>
          <w:szCs w:val="32"/>
          <w:lang w:val="en-US" w:eastAsia="zh-CN" w:bidi="ar"/>
        </w:rPr>
        <w:t>三是</w:t>
      </w:r>
      <w:r>
        <w:rPr>
          <w:rFonts w:hint="eastAsia" w:ascii="仿宋_GB2312" w:hAnsi="仿宋_GB2312" w:eastAsia="仿宋_GB2312" w:cs="仿宋_GB2312"/>
          <w:b w:val="0"/>
          <w:bCs w:val="0"/>
          <w:i w:val="0"/>
          <w:iCs w:val="0"/>
          <w:kern w:val="0"/>
          <w:sz w:val="32"/>
          <w:szCs w:val="32"/>
          <w:lang w:val="en-US" w:eastAsia="zh-CN" w:bidi="ar"/>
        </w:rPr>
        <w:t>强化监管执法与宣传培训。严肃查处接地失效、防爆电气不达标、静电导除装置缺失等问题；通过事故警示和专题培训，提升从业人员静电危害辨识和防范能力。</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仿宋_GB2312" w:cs="Times New Roman"/>
          <w:b w:val="0"/>
          <w:bCs w:val="0"/>
          <w:color w:val="auto"/>
          <w:sz w:val="32"/>
          <w:szCs w:val="32"/>
          <w:lang w:eastAsia="zh-CN"/>
        </w:rPr>
      </w:pPr>
      <w:r>
        <w:rPr>
          <w:rFonts w:hint="eastAsia" w:ascii="楷体_GB2312" w:hAnsi="楷体_GB2312" w:eastAsia="楷体_GB2312" w:cs="楷体_GB2312"/>
          <w:b w:val="0"/>
          <w:bCs w:val="0"/>
          <w:color w:val="auto"/>
          <w:sz w:val="32"/>
          <w:szCs w:val="32"/>
        </w:rPr>
        <w:t>（</w:t>
      </w:r>
      <w:r>
        <w:rPr>
          <w:rFonts w:hint="eastAsia" w:ascii="楷体_GB2312" w:hAnsi="楷体_GB2312" w:eastAsia="楷体_GB2312" w:cs="楷体_GB2312"/>
          <w:b w:val="0"/>
          <w:bCs w:val="0"/>
          <w:color w:val="auto"/>
          <w:sz w:val="32"/>
          <w:szCs w:val="32"/>
          <w:lang w:eastAsia="zh-CN"/>
        </w:rPr>
        <w:t>四</w:t>
      </w:r>
      <w:r>
        <w:rPr>
          <w:rFonts w:hint="eastAsia" w:ascii="楷体_GB2312" w:hAnsi="楷体_GB2312" w:eastAsia="楷体_GB2312" w:cs="楷体_GB2312"/>
          <w:b w:val="0"/>
          <w:bCs w:val="0"/>
          <w:color w:val="auto"/>
          <w:sz w:val="32"/>
          <w:szCs w:val="32"/>
        </w:rPr>
        <w:t>）</w:t>
      </w:r>
      <w:r>
        <w:rPr>
          <w:rFonts w:hint="eastAsia" w:ascii="楷体_GB2312" w:hAnsi="楷体_GB2312" w:eastAsia="楷体_GB2312" w:cs="楷体_GB2312"/>
          <w:b w:val="0"/>
          <w:bCs w:val="0"/>
          <w:color w:val="auto"/>
          <w:sz w:val="32"/>
          <w:szCs w:val="32"/>
          <w:lang w:eastAsia="zh-CN"/>
        </w:rPr>
        <w:t>煤矿行业</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Nimbus Roman" w:hAnsi="Nimbus Roman" w:eastAsia="CESI仿宋-GB2312" w:cs="Nimbus Roman"/>
          <w:b/>
          <w:bCs/>
          <w:color w:val="auto"/>
          <w:sz w:val="32"/>
          <w:szCs w:val="32"/>
          <w:lang w:eastAsia="zh-CN"/>
        </w:rPr>
        <w:t>安全风险</w:t>
      </w:r>
      <w:r>
        <w:rPr>
          <w:rFonts w:hint="eastAsia" w:ascii="Nimbus Roman" w:hAnsi="Nimbus Roman" w:eastAsia="CESI仿宋-GB2312" w:cs="Nimbus Roman"/>
          <w:color w:val="auto"/>
          <w:sz w:val="32"/>
          <w:szCs w:val="32"/>
          <w:lang w:eastAsia="zh-CN"/>
        </w:rPr>
        <w:t>：</w:t>
      </w:r>
      <w:r>
        <w:rPr>
          <w:rFonts w:hint="eastAsia" w:ascii="Nimbus Roman" w:hAnsi="Nimbus Roman" w:eastAsia="CESI仿宋-GB2312" w:cs="Nimbus Roman"/>
          <w:b/>
          <w:bCs/>
          <w:color w:val="auto"/>
          <w:sz w:val="32"/>
          <w:szCs w:val="32"/>
          <w:lang w:eastAsia="zh-CN"/>
        </w:rPr>
        <w:t>一是</w:t>
      </w:r>
      <w:r>
        <w:rPr>
          <w:rFonts w:hint="eastAsia" w:ascii="Times New Roman" w:hAnsi="Times New Roman" w:eastAsia="仿宋_GB2312" w:cs="Times New Roman"/>
          <w:color w:val="auto"/>
          <w:kern w:val="2"/>
          <w:sz w:val="32"/>
          <w:szCs w:val="32"/>
          <w:lang w:val="en-US" w:eastAsia="zh-CN" w:bidi="ar-SA"/>
        </w:rPr>
        <w:t>夏秋季节交替，井下围岩应力变化加剧，地质构造带、采动影响区及巷道交叉点等区域顶板压力增大。采掘工作面过地质构造带或周期来压期间，易发生顶板冒落；受汛期雨水下渗浸润岩层影响，岩体强度下降，进一步加剧顶板破碎、冒落风险。公共区域巷道及硐室顶帮片帮、漏顶风险增加，巡检、机电维修人员通行作业时存在伤亡隐患。</w:t>
      </w:r>
      <w:r>
        <w:rPr>
          <w:rFonts w:hint="eastAsia" w:ascii="Times New Roman" w:hAnsi="Times New Roman" w:eastAsia="仿宋_GB2312" w:cs="Times New Roman"/>
          <w:b/>
          <w:bCs/>
          <w:color w:val="auto"/>
          <w:kern w:val="2"/>
          <w:sz w:val="32"/>
          <w:szCs w:val="32"/>
          <w:lang w:val="en-US" w:eastAsia="zh-CN" w:bidi="ar-SA"/>
        </w:rPr>
        <w:t>二是</w:t>
      </w:r>
      <w:r>
        <w:rPr>
          <w:rFonts w:hint="eastAsia" w:ascii="Times New Roman" w:hAnsi="Times New Roman" w:eastAsia="仿宋_GB2312" w:cs="Times New Roman"/>
          <w:color w:val="auto"/>
          <w:kern w:val="2"/>
          <w:sz w:val="32"/>
          <w:szCs w:val="32"/>
          <w:lang w:val="en-US" w:eastAsia="zh-CN" w:bidi="ar-SA"/>
        </w:rPr>
        <w:t>深部开采矿井受采空区、煤柱、断层等影响，存在发生冲击地压事故的风险；轨道下山区域受排水后应力重新分布及邻近工作面采动影响，冲击风险加大。</w:t>
      </w:r>
      <w:r>
        <w:rPr>
          <w:rFonts w:hint="eastAsia" w:ascii="Times New Roman" w:hAnsi="Times New Roman" w:eastAsia="仿宋_GB2312" w:cs="Times New Roman"/>
          <w:b/>
          <w:bCs/>
          <w:color w:val="auto"/>
          <w:kern w:val="2"/>
          <w:sz w:val="32"/>
          <w:szCs w:val="32"/>
          <w:lang w:val="en-US" w:eastAsia="zh-CN" w:bidi="ar-SA"/>
        </w:rPr>
        <w:t>三是</w:t>
      </w:r>
      <w:r>
        <w:rPr>
          <w:rFonts w:hint="eastAsia" w:ascii="Times New Roman" w:hAnsi="Times New Roman" w:eastAsia="仿宋_GB2312" w:cs="Times New Roman"/>
          <w:color w:val="auto"/>
          <w:kern w:val="2"/>
          <w:sz w:val="32"/>
          <w:szCs w:val="32"/>
          <w:lang w:val="en-US" w:eastAsia="zh-CN" w:bidi="ar-SA"/>
        </w:rPr>
        <w:t>雷暴大风极易损毁地面供电系统、通信链路、安全监控设备，一旦外部供电受损，可造成井下停电停风，进而诱发瓦斯积聚等次生事故。大风可吹毁围挡防尘网，地面供电线路等建构筑物设施。伴随而来的短时强降雨，会增大矿区井下排水系统运行压力，同时雨水入渗会加剧地表裂隙发育，间接加重井下灾害风险。</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eastAsia="zh-CN"/>
        </w:rPr>
      </w:pPr>
      <w:r>
        <w:rPr>
          <w:rFonts w:hint="eastAsia" w:ascii="Nimbus Roman" w:hAnsi="Nimbus Roman" w:eastAsia="CESI仿宋-GB2312" w:cs="Nimbus Roman"/>
          <w:b/>
          <w:bCs/>
          <w:color w:val="auto"/>
          <w:sz w:val="32"/>
          <w:szCs w:val="32"/>
          <w:lang w:eastAsia="zh-CN"/>
        </w:rPr>
        <w:t>防范措施</w:t>
      </w:r>
      <w:r>
        <w:rPr>
          <w:rFonts w:hint="eastAsia" w:ascii="Nimbus Roman" w:hAnsi="Nimbus Roman" w:eastAsia="CESI仿宋-GB2312" w:cs="Nimbus Roman"/>
          <w:color w:val="auto"/>
          <w:sz w:val="32"/>
          <w:szCs w:val="32"/>
          <w:lang w:eastAsia="zh-CN"/>
        </w:rPr>
        <w:t>：</w:t>
      </w:r>
      <w:r>
        <w:rPr>
          <w:rFonts w:hint="eastAsia" w:ascii="Nimbus Roman" w:hAnsi="Nimbus Roman" w:eastAsia="CESI仿宋-GB2312" w:cs="Nimbus Roman"/>
          <w:b/>
          <w:bCs/>
          <w:color w:val="auto"/>
          <w:sz w:val="32"/>
          <w:szCs w:val="32"/>
          <w:lang w:eastAsia="zh-CN"/>
        </w:rPr>
        <w:t>一是</w:t>
      </w:r>
      <w:r>
        <w:rPr>
          <w:rFonts w:hint="eastAsia" w:ascii="仿宋_GB2312" w:hAnsi="仿宋_GB2312" w:eastAsia="仿宋_GB2312" w:cs="仿宋_GB2312"/>
          <w:color w:val="auto"/>
          <w:sz w:val="32"/>
          <w:szCs w:val="32"/>
          <w:lang w:val="en-US" w:eastAsia="zh-CN"/>
        </w:rPr>
        <w:t>督促辖区</w:t>
      </w:r>
      <w:r>
        <w:rPr>
          <w:rFonts w:hint="eastAsia" w:ascii="Times New Roman" w:hAnsi="Times New Roman" w:eastAsia="仿宋_GB2312" w:cs="Times New Roman"/>
          <w:b w:val="0"/>
          <w:bCs w:val="0"/>
          <w:snapToGrid w:val="0"/>
          <w:color w:val="000000"/>
          <w:kern w:val="0"/>
          <w:sz w:val="32"/>
          <w:szCs w:val="32"/>
          <w:lang w:val="en-US" w:eastAsia="zh-CN" w:bidi="ar-SA"/>
        </w:rPr>
        <w:t>8</w:t>
      </w:r>
      <w:r>
        <w:rPr>
          <w:rFonts w:hint="eastAsia" w:ascii="仿宋_GB2312" w:hAnsi="仿宋_GB2312" w:eastAsia="仿宋_GB2312" w:cs="仿宋_GB2312"/>
          <w:color w:val="auto"/>
          <w:sz w:val="32"/>
          <w:szCs w:val="32"/>
          <w:lang w:val="en-US" w:eastAsia="zh-CN"/>
        </w:rPr>
        <w:t>家在产煤矿深刻吸取煤矿顶板事故教训，现场作业全过程严格执行“敲帮问顶”制度；强化矿压观测与地质预报工作，重点盯防断层带、应力集中区、采掘工作面超前支护段及各类地质构造带顶板动态变化；强化支护质量过程管控，保证锚杆、锚索、液压支架等支护设施施工安装全部符合设计标准；加大大巷、硐室等公共区域巷道巡回检查质量，隐患第一时间处置。</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督促各煤矿持续采用微震、应力、矿压等综合监测方法，</w:t>
      </w:r>
      <w:r>
        <w:rPr>
          <w:rFonts w:hint="eastAsia" w:ascii="Times New Roman" w:hAnsi="Times New Roman" w:eastAsia="仿宋_GB2312" w:cs="Times New Roman"/>
          <w:b w:val="0"/>
          <w:bCs w:val="0"/>
          <w:snapToGrid w:val="0"/>
          <w:color w:val="000000"/>
          <w:kern w:val="0"/>
          <w:sz w:val="32"/>
          <w:szCs w:val="32"/>
          <w:lang w:val="en-US" w:eastAsia="zh-CN" w:bidi="ar-SA"/>
        </w:rPr>
        <w:t>24</w:t>
      </w:r>
      <w:r>
        <w:rPr>
          <w:rFonts w:hint="eastAsia" w:ascii="仿宋_GB2312" w:hAnsi="仿宋_GB2312" w:eastAsia="仿宋_GB2312" w:cs="仿宋_GB2312"/>
          <w:color w:val="auto"/>
          <w:sz w:val="32"/>
          <w:szCs w:val="32"/>
          <w:lang w:val="en-US" w:eastAsia="zh-CN"/>
        </w:rPr>
        <w:t>小时不间断监测预警；严格落实卸压工程，保持超前卸压钻孔；严格执行限员管理，控制回采和掘进速度，加强物料捆绑、锚杆防崩等防护措施，进入高危区域作业人员必须佩戴防冲服等个体防护装备。</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督促各煤矿密切关注气象预警信息；加固地面临时设施、供电线路塔基等易受大风影响的部位；遇雷电大风等极端天气提前采取防范措施，必要时停产撤人；加强供电线路巡查，防范雷雨大风造成的供电中断；检修应急电源和避雷设施，确保双回路供电可靠。</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（五）消防领域</w:t>
      </w:r>
    </w:p>
    <w:p>
      <w:pPr>
        <w:keepNext w:val="0"/>
        <w:keepLines w:val="0"/>
        <w:pageBreakBefore w:val="0"/>
        <w:widowControl/>
        <w:suppressLineNumbers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color w:val="auto"/>
          <w:sz w:val="32"/>
          <w:szCs w:val="40"/>
          <w:lang w:val="en-US" w:eastAsia="zh-CN"/>
        </w:rPr>
      </w:pPr>
      <w:r>
        <w:rPr>
          <w:rFonts w:hint="eastAsia" w:ascii="仿宋_GB2312" w:hAnsi="仿宋_GB2312" w:eastAsia="仿宋_GB2312" w:cs="仿宋_GB2312"/>
          <w:b/>
          <w:bCs/>
          <w:color w:val="auto"/>
          <w:sz w:val="32"/>
          <w:szCs w:val="40"/>
          <w:lang w:val="en-US" w:eastAsia="zh-CN"/>
        </w:rPr>
        <w:t>安全风险</w:t>
      </w:r>
      <w:r>
        <w:rPr>
          <w:rFonts w:hint="eastAsia" w:ascii="仿宋_GB2312" w:hAnsi="仿宋_GB2312" w:eastAsia="仿宋_GB2312" w:cs="仿宋_GB2312"/>
          <w:b/>
          <w:bCs/>
          <w:color w:val="auto"/>
          <w:sz w:val="32"/>
          <w:szCs w:val="40"/>
        </w:rPr>
        <w:t>：</w:t>
      </w:r>
      <w:r>
        <w:rPr>
          <w:rFonts w:hint="eastAsia" w:ascii="仿宋_GB2312" w:hAnsi="仿宋_GB2312" w:eastAsia="仿宋_GB2312" w:cs="仿宋_GB2312"/>
          <w:b/>
          <w:bCs/>
          <w:color w:val="auto"/>
          <w:sz w:val="32"/>
          <w:szCs w:val="40"/>
          <w:lang w:val="en-US" w:eastAsia="zh-CN"/>
        </w:rPr>
        <w:t>一是</w:t>
      </w:r>
      <w:r>
        <w:rPr>
          <w:rFonts w:hint="eastAsia" w:ascii="Times New Roman" w:hAnsi="Times New Roman" w:eastAsia="仿宋_GB2312" w:cs="Times New Roman"/>
          <w:b w:val="0"/>
          <w:bCs w:val="0"/>
          <w:snapToGrid w:val="0"/>
          <w:color w:val="000000"/>
          <w:kern w:val="0"/>
          <w:sz w:val="32"/>
          <w:szCs w:val="32"/>
          <w:lang w:val="en-US" w:eastAsia="zh-CN" w:bidi="ar-SA"/>
        </w:rPr>
        <w:t>9</w:t>
      </w:r>
      <w:r>
        <w:rPr>
          <w:rFonts w:hint="eastAsia" w:ascii="仿宋_GB2312" w:hAnsi="仿宋_GB2312" w:eastAsia="仿宋_GB2312" w:cs="仿宋_GB2312"/>
          <w:color w:val="auto"/>
          <w:sz w:val="32"/>
          <w:szCs w:val="40"/>
          <w:lang w:val="en-US" w:eastAsia="zh-CN"/>
        </w:rPr>
        <w:t>月份各类学校和培训机构陆续开学，学生集中到校，宿舍、食堂、实验室等区域电气设备陆续投入使用，加之校园迎新、节日庆祝活动频繁，校园火灾风险上行。从火灾原因看，电气故障占比较高，是引发火灾的首要因素，生活用火不慎次之。各地须加强教育场所安全指导检查，有效预防和遏制学校亡人火灾事故发生。</w:t>
      </w:r>
      <w:r>
        <w:rPr>
          <w:rFonts w:hint="eastAsia" w:ascii="仿宋_GB2312" w:hAnsi="仿宋_GB2312" w:eastAsia="仿宋_GB2312" w:cs="仿宋_GB2312"/>
          <w:b/>
          <w:bCs/>
          <w:color w:val="auto"/>
          <w:sz w:val="32"/>
          <w:szCs w:val="40"/>
          <w:lang w:val="en-US" w:eastAsia="zh-CN"/>
        </w:rPr>
        <w:t>二是</w:t>
      </w:r>
      <w:r>
        <w:rPr>
          <w:rFonts w:hint="eastAsia" w:ascii="仿宋_GB2312" w:hAnsi="仿宋_GB2312" w:eastAsia="仿宋_GB2312" w:cs="仿宋_GB2312"/>
          <w:color w:val="auto"/>
          <w:sz w:val="32"/>
          <w:szCs w:val="40"/>
          <w:lang w:val="en-US" w:eastAsia="zh-CN"/>
        </w:rPr>
        <w:t>中秋、国庆期间各类节庆活动、群众聚集出行迎来高峰。各级各单位要提前谋划部署，周密制定工作方案，采取领导分包、定点值守、错时检查、集中夜查等措施，整改一批火灾隐患。要加强重点场所熟悉演练，进一步修订完善预案，视情开展前置备勤，做好灭火救援准备，为群众欢乐过节创造良好的消防安全环境。</w:t>
      </w:r>
      <w:r>
        <w:rPr>
          <w:rFonts w:hint="eastAsia" w:ascii="仿宋_GB2312" w:hAnsi="仿宋_GB2312" w:eastAsia="仿宋_GB2312" w:cs="仿宋_GB2312"/>
          <w:b/>
          <w:bCs/>
          <w:color w:val="auto"/>
          <w:sz w:val="32"/>
          <w:szCs w:val="40"/>
          <w:lang w:val="en-US" w:eastAsia="zh-CN"/>
        </w:rPr>
        <w:t>三是</w:t>
      </w:r>
      <w:r>
        <w:rPr>
          <w:rFonts w:hint="eastAsia" w:ascii="Times New Roman" w:hAnsi="Times New Roman" w:eastAsia="仿宋_GB2312" w:cs="Times New Roman"/>
          <w:b w:val="0"/>
          <w:bCs w:val="0"/>
          <w:snapToGrid w:val="0"/>
          <w:color w:val="000000"/>
          <w:kern w:val="0"/>
          <w:sz w:val="32"/>
          <w:szCs w:val="32"/>
          <w:lang w:val="en-US" w:eastAsia="zh-CN" w:bidi="ar-SA"/>
        </w:rPr>
        <w:t>9</w:t>
      </w:r>
      <w:r>
        <w:rPr>
          <w:rFonts w:hint="eastAsia" w:ascii="仿宋_GB2312" w:hAnsi="仿宋_GB2312" w:eastAsia="仿宋_GB2312" w:cs="仿宋_GB2312"/>
          <w:color w:val="auto"/>
          <w:sz w:val="32"/>
          <w:szCs w:val="40"/>
          <w:lang w:val="en-US" w:eastAsia="zh-CN"/>
        </w:rPr>
        <w:t>月企业抢抓生产订单，车间满负荷运转，设备、电气线路长期超负荷运行，易发生故障起火。企业仓储易燃物料集中堆放，且普遍存在通道堵塞、员工违规作业、私拉乱接电线等隐患，加之员工安全意识薄弱、应急能力不足，易引发群死群伤事故。需加大专项检查力度，严查各类违章隐患，督促企业落实主体责任，组织开展隐患自查和应急演练。</w:t>
      </w:r>
      <w:r>
        <w:rPr>
          <w:rFonts w:hint="eastAsia" w:ascii="仿宋_GB2312" w:hAnsi="仿宋_GB2312" w:eastAsia="仿宋_GB2312" w:cs="仿宋_GB2312"/>
          <w:b/>
          <w:bCs/>
          <w:color w:val="auto"/>
          <w:sz w:val="32"/>
          <w:szCs w:val="40"/>
          <w:lang w:val="en-US" w:eastAsia="zh-CN"/>
        </w:rPr>
        <w:t>四是</w:t>
      </w:r>
      <w:r>
        <w:rPr>
          <w:rFonts w:hint="eastAsia" w:ascii="Times New Roman" w:hAnsi="Times New Roman" w:eastAsia="仿宋_GB2312" w:cs="Times New Roman"/>
          <w:b w:val="0"/>
          <w:bCs w:val="0"/>
          <w:snapToGrid w:val="0"/>
          <w:color w:val="000000"/>
          <w:kern w:val="0"/>
          <w:sz w:val="32"/>
          <w:szCs w:val="32"/>
          <w:lang w:val="en-US" w:eastAsia="zh-CN" w:bidi="ar-SA"/>
        </w:rPr>
        <w:t>9</w:t>
      </w:r>
      <w:r>
        <w:rPr>
          <w:rFonts w:hint="eastAsia" w:ascii="仿宋_GB2312" w:hAnsi="仿宋_GB2312" w:eastAsia="仿宋_GB2312" w:cs="仿宋_GB2312"/>
          <w:color w:val="auto"/>
          <w:sz w:val="32"/>
          <w:szCs w:val="40"/>
          <w:lang w:val="en-US" w:eastAsia="zh-CN"/>
        </w:rPr>
        <w:t>月昼夜温差大，高层住宅、商务楼宇、城市综合体用电负荷波动频繁，电气设备长期高频运行，线路过载、故障起火风险较高。高层建筑竖向蔓延快、人员密集、逃生救援难度大，且普遍存在杂物堆放、电动车违规入户充电、消防通道占用、设施维保不到位等隐患。需聚焦重点风险开展专项整治，严查突出隐患，督促物业落实日常巡查、设施维保和安全宣传，筑牢高层建筑消防安全屏障。</w:t>
      </w:r>
    </w:p>
    <w:p>
      <w:pPr>
        <w:keepNext w:val="0"/>
        <w:keepLines w:val="0"/>
        <w:pageBreakBefore w:val="0"/>
        <w:widowControl/>
        <w:suppressLineNumbers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color w:val="auto"/>
          <w:sz w:val="32"/>
          <w:szCs w:val="32"/>
        </w:rPr>
        <w:t>防范措施：</w:t>
      </w:r>
      <w:r>
        <w:rPr>
          <w:rFonts w:hint="eastAsia" w:ascii="仿宋_GB2312" w:hAnsi="仿宋_GB2312" w:eastAsia="仿宋_GB2312" w:cs="仿宋_GB2312"/>
          <w:b/>
          <w:bCs w:val="0"/>
          <w:color w:val="auto"/>
          <w:sz w:val="32"/>
          <w:szCs w:val="32"/>
          <w:lang w:eastAsia="zh-CN"/>
        </w:rPr>
        <w:t>一是</w:t>
      </w:r>
      <w:r>
        <w:rPr>
          <w:rFonts w:hint="eastAsia" w:ascii="仿宋_GB2312" w:hAnsi="仿宋_GB2312" w:eastAsia="仿宋_GB2312" w:cs="仿宋_GB2312"/>
          <w:b w:val="0"/>
          <w:bCs/>
          <w:color w:val="auto"/>
          <w:sz w:val="32"/>
          <w:szCs w:val="32"/>
          <w:lang w:eastAsia="zh-CN"/>
        </w:rPr>
        <w:t>深化重点领域隐患排查整治。紧盯校园安全，对中小学、高校及校外培训机构开展专项检查，重点整治违规使用大功率电器、线路不规范、实验室危化品、食堂用火用电等隐患，督促落实日常巡查、宣传演练，压实校方主体责任。聚焦劳动密集型企业，开展专项执法检查，重点排查车间设备超负荷运行、电气线路私拉乱接、易燃物料违规堆放、疏散通道堵塞等隐患，严查违规动火作业等违章行为，督促企业常态化开展隐患自查自纠和应急演练，压实企业安全生产主体责任。强化高层建筑隐患整治，重点整治电动车违规入户充电、楼道堆物、通道占用、消防设施失管、管道井封堵不严等问题，督促物业落实日常巡查、设施维保和安全宣传，常态化筑牢安全防线</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bCs w:val="0"/>
          <w:color w:val="auto"/>
          <w:sz w:val="32"/>
          <w:szCs w:val="32"/>
          <w:lang w:eastAsia="zh-CN"/>
        </w:rPr>
        <w:t>二是</w:t>
      </w:r>
      <w:r>
        <w:rPr>
          <w:rFonts w:hint="eastAsia" w:ascii="仿宋_GB2312" w:hAnsi="仿宋_GB2312" w:eastAsia="仿宋_GB2312" w:cs="仿宋_GB2312"/>
          <w:b w:val="0"/>
          <w:bCs/>
          <w:color w:val="auto"/>
          <w:sz w:val="32"/>
          <w:szCs w:val="32"/>
          <w:lang w:eastAsia="zh-CN"/>
        </w:rPr>
        <w:t>抓实双节重点区域防控。聚焦大型商超、文旅景区、娱乐场所、交通枢纽等人员密集场所，加大错时检查、夜间巡查频次，紧盯节庆临时搭建舞台、电气线路、动火作业等高风险环节，建立隐患台账，实行闭环整改</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bCs w:val="0"/>
          <w:color w:val="auto"/>
          <w:sz w:val="32"/>
          <w:szCs w:val="32"/>
          <w:lang w:eastAsia="zh-CN"/>
        </w:rPr>
        <w:t>三是</w:t>
      </w:r>
      <w:r>
        <w:rPr>
          <w:rFonts w:hint="eastAsia" w:ascii="仿宋_GB2312" w:hAnsi="仿宋_GB2312" w:eastAsia="仿宋_GB2312" w:cs="仿宋_GB2312"/>
          <w:b w:val="0"/>
          <w:bCs/>
          <w:color w:val="auto"/>
          <w:sz w:val="32"/>
          <w:szCs w:val="32"/>
          <w:lang w:eastAsia="zh-CN"/>
        </w:rPr>
        <w:t>强化应急备战和宣传引导。完善重点场所灭火救援预案，常态化开展实战熟悉演练，根据人流预判动态调整执勤力量，适时前置备勤。依托校园、社区、新媒体平台普及电气防火、逃生自救知识，提升群众消防安全意识</w:t>
      </w:r>
      <w:r>
        <w:rPr>
          <w:rFonts w:hint="eastAsia" w:ascii="仿宋_GB2312" w:hAnsi="仿宋_GB2312" w:eastAsia="仿宋_GB2312" w:cs="仿宋_GB2312"/>
          <w:b w:val="0"/>
          <w:bCs/>
          <w:color w:val="auto"/>
          <w:sz w:val="32"/>
          <w:szCs w:val="32"/>
          <w:lang w:val="en-US" w:eastAsia="zh-CN"/>
        </w:rPr>
        <w:t>。</w:t>
      </w:r>
      <w:r>
        <w:rPr>
          <w:rFonts w:hint="eastAsia" w:ascii="仿宋_GB2312" w:hAnsi="仿宋_GB2312" w:eastAsia="仿宋_GB2312" w:cs="仿宋_GB2312"/>
          <w:b/>
          <w:bCs w:val="0"/>
          <w:color w:val="auto"/>
          <w:sz w:val="32"/>
          <w:szCs w:val="32"/>
          <w:lang w:eastAsia="zh-CN"/>
        </w:rPr>
        <w:t>四是</w:t>
      </w:r>
      <w:r>
        <w:rPr>
          <w:rFonts w:hint="eastAsia" w:ascii="仿宋_GB2312" w:hAnsi="仿宋_GB2312" w:eastAsia="仿宋_GB2312" w:cs="仿宋_GB2312"/>
          <w:b w:val="0"/>
          <w:bCs/>
          <w:color w:val="auto"/>
          <w:sz w:val="32"/>
          <w:szCs w:val="32"/>
          <w:lang w:eastAsia="zh-CN"/>
        </w:rPr>
        <w:t>健全联动值守机制。严格落实节日值班和信息报送制度，强化部门协同联动，畅通隐患线索反馈渠道，快速处置火情及各类突发安全事件，坚决防范较大及以上火灾事故。</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rPr>
        <w:t>（</w:t>
      </w:r>
      <w:r>
        <w:rPr>
          <w:rFonts w:hint="eastAsia" w:ascii="Times New Roman" w:hAnsi="Times New Roman" w:eastAsia="楷体_GB2312" w:cs="Times New Roman"/>
          <w:color w:val="auto"/>
          <w:sz w:val="32"/>
          <w:szCs w:val="32"/>
          <w:lang w:eastAsia="zh-CN"/>
        </w:rPr>
        <w:t>六</w:t>
      </w:r>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val="en-US" w:eastAsia="zh-CN"/>
        </w:rPr>
        <w:t>城市管理</w:t>
      </w:r>
      <w:r>
        <w:rPr>
          <w:rFonts w:hint="eastAsia" w:ascii="Times New Roman" w:hAnsi="Times New Roman" w:eastAsia="楷体_GB2312" w:cs="Times New Roman"/>
          <w:color w:val="auto"/>
          <w:sz w:val="32"/>
          <w:szCs w:val="32"/>
          <w:lang w:val="en-US" w:eastAsia="zh-CN"/>
        </w:rPr>
        <w:t>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1.园林方面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b/>
          <w:bCs/>
          <w:color w:val="auto"/>
          <w:sz w:val="32"/>
          <w:szCs w:val="32"/>
          <w:lang w:val="en-US" w:eastAsia="zh-CN"/>
        </w:rPr>
        <w:t>安全风险：一是</w:t>
      </w:r>
      <w:r>
        <w:rPr>
          <w:rFonts w:hint="eastAsia" w:ascii="Times New Roman" w:hAnsi="Times New Roman" w:eastAsia="仿宋_GB2312" w:cs="Times New Roman"/>
          <w:b w:val="0"/>
          <w:bCs w:val="0"/>
          <w:snapToGrid w:val="0"/>
          <w:color w:val="000000"/>
          <w:kern w:val="0"/>
          <w:sz w:val="32"/>
          <w:szCs w:val="32"/>
          <w:lang w:val="en-US" w:eastAsia="zh-CN" w:bidi="ar-SA"/>
        </w:rPr>
        <w:t>9</w:t>
      </w:r>
      <w:r>
        <w:rPr>
          <w:rFonts w:hint="eastAsia" w:ascii="仿宋_GB2312" w:hAnsi="仿宋_GB2312" w:eastAsia="仿宋_GB2312" w:cs="仿宋_GB2312"/>
          <w:color w:val="auto"/>
          <w:sz w:val="32"/>
          <w:szCs w:val="32"/>
          <w:lang w:val="en-US" w:eastAsia="zh-CN"/>
        </w:rPr>
        <w:t>月节假日公园人流增大，临水区域存在游客落水风险。</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高大乔木枯枝、病腐枝干易坠落伤人；强风易造成树木倒伏、公园设施损毁，</w:t>
      </w:r>
      <w:r>
        <w:rPr>
          <w:rFonts w:hint="eastAsia" w:ascii="Times New Roman" w:hAnsi="Times New Roman" w:eastAsia="仿宋_GB2312" w:cs="仿宋_GB2312"/>
          <w:b w:val="0"/>
          <w:bCs w:val="0"/>
          <w:color w:val="auto"/>
          <w:sz w:val="32"/>
          <w:szCs w:val="32"/>
          <w:lang w:eastAsia="zh-CN"/>
        </w:rPr>
        <w:t>户外广告牌、门店招牌松动脱落</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降雨引发公园、沿黄区域积水，路面湿滑致人员摔伤；</w:t>
      </w:r>
      <w:r>
        <w:rPr>
          <w:rFonts w:hint="eastAsia" w:ascii="仿宋_GB2312" w:hAnsi="仿宋_GB2312" w:eastAsia="仿宋_GB2312" w:cs="仿宋_GB2312"/>
          <w:i w:val="0"/>
          <w:iCs w:val="0"/>
          <w:caps w:val="0"/>
          <w:color w:val="auto"/>
          <w:spacing w:val="0"/>
          <w:sz w:val="32"/>
          <w:szCs w:val="32"/>
          <w:shd w:val="clear" w:color="auto" w:fill="FFFFFF"/>
          <w:lang w:val="en-US" w:eastAsia="zh-CN"/>
        </w:rPr>
        <w:t>沿黄公园受降雨影响存在岸坡滑移隐患；雨后路灯、电气设施受潮短路风险上升。</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color w:val="auto"/>
          <w:sz w:val="32"/>
          <w:szCs w:val="32"/>
          <w:lang w:val="en-US" w:eastAsia="zh-CN"/>
        </w:rPr>
        <w:t>强化公园水域警示提示，增设警示标识；开展树木隐患排查，及时修剪危枝、加固倾斜树木。</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规范绿化高空作业，配齐安全防护装备。大风天气前加固树木、公园构筑物；及时疏通绿地、公园排水通道，雨后快速处置积水。</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加强沿黄岸坡巡查，隐患点位设置警戒；雨后对路灯电气设施复测，排除受潮故障。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2.环卫、路灯业务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color w:val="auto"/>
          <w:sz w:val="32"/>
          <w:szCs w:val="32"/>
          <w:lang w:val="en-US" w:eastAsia="zh-CN"/>
        </w:rPr>
        <w:t>环卫道路清扫、垃圾转运作业存在车辆碰撞风险；路灯线路老化、配电箱受潮，易发生漏电触电；有限空间环卫作业存在中毒窒息隐患。</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default" w:ascii="Times New Roman" w:hAnsi="Times New Roman" w:eastAsia="楷体_GB2312" w:cs="Times New Roman"/>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w:t>
      </w:r>
      <w:r>
        <w:rPr>
          <w:rFonts w:hint="eastAsia" w:ascii="仿宋_GB2312" w:hAnsi="仿宋_GB2312" w:eastAsia="仿宋_GB2312" w:cs="仿宋_GB2312"/>
          <w:color w:val="auto"/>
          <w:sz w:val="32"/>
          <w:szCs w:val="32"/>
          <w:lang w:val="en-US" w:eastAsia="zh-CN"/>
        </w:rPr>
        <w:t>落实环卫作业警示防护，规范车辆作业流程。全面检修路灯灯杆、线路、配电箱，消除漏电隐患。严格有限空间作业审批，落实先通风再作业制度。</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outlineLvl w:val="1"/>
        <w:rPr>
          <w:rFonts w:ascii="Times New Roman" w:hAnsi="Times New Roman" w:eastAsia="楷体_GB2312" w:cs="楷体_GB2312"/>
          <w:color w:val="auto"/>
          <w:sz w:val="32"/>
          <w:szCs w:val="32"/>
          <w:lang w:eastAsia="zh-CN"/>
        </w:rPr>
      </w:pPr>
      <w:r>
        <w:rPr>
          <w:rFonts w:hint="eastAsia" w:ascii="Times New Roman" w:hAnsi="Times New Roman" w:eastAsia="楷体_GB2312" w:cs="楷体_GB2312"/>
          <w:color w:val="auto"/>
          <w:sz w:val="32"/>
          <w:szCs w:val="32"/>
          <w:lang w:eastAsia="zh-CN"/>
        </w:rPr>
        <w:t>（七）住建领域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2" w:firstLineChars="200"/>
        <w:jc w:val="both"/>
        <w:textAlignment w:val="auto"/>
        <w:rPr>
          <w:rFonts w:hint="eastAsia" w:ascii="仿宋_GB2312" w:hAnsi="仿宋_GB2312" w:eastAsia="仿宋_GB2312" w:cs="仿宋_GB2312"/>
          <w:color w:val="auto"/>
          <w:kern w:val="0"/>
          <w:sz w:val="32"/>
          <w:szCs w:val="32"/>
          <w:lang w:val="en-US" w:eastAsia="zh-CN" w:bidi="ar"/>
        </w:rPr>
      </w:pPr>
      <w:r>
        <w:rPr>
          <w:rFonts w:hint="eastAsia" w:ascii="仿宋_GB2312" w:hAnsi="仿宋_GB2312" w:eastAsia="仿宋_GB2312" w:cs="仿宋_GB2312"/>
          <w:b/>
          <w:bCs/>
          <w:color w:val="auto"/>
          <w:kern w:val="0"/>
          <w:sz w:val="32"/>
          <w:szCs w:val="32"/>
          <w:lang w:val="en-US" w:eastAsia="zh-CN" w:bidi="ar"/>
        </w:rPr>
        <w:t>安全风险：一是</w:t>
      </w:r>
      <w:r>
        <w:rPr>
          <w:rFonts w:hint="eastAsia" w:ascii="仿宋_GB2312" w:hAnsi="仿宋_GB2312" w:eastAsia="仿宋_GB2312" w:cs="仿宋_GB2312"/>
          <w:color w:val="auto"/>
          <w:kern w:val="0"/>
          <w:sz w:val="32"/>
          <w:szCs w:val="32"/>
          <w:lang w:val="en-US" w:eastAsia="zh-CN" w:bidi="ar"/>
        </w:rPr>
        <w:t>秋季大风频发，脚手架、塔吊等设施易失稳倾覆，高处坠物风险高；项目抢抓进度，作业人员易麻痹松懈、违章作业。</w:t>
      </w:r>
      <w:r>
        <w:rPr>
          <w:rFonts w:hint="eastAsia" w:ascii="仿宋_GB2312" w:hAnsi="仿宋_GB2312" w:eastAsia="仿宋_GB2312" w:cs="仿宋_GB2312"/>
          <w:b/>
          <w:bCs/>
          <w:color w:val="auto"/>
          <w:kern w:val="0"/>
          <w:sz w:val="32"/>
          <w:szCs w:val="32"/>
          <w:lang w:val="en-US" w:eastAsia="zh-CN" w:bidi="ar"/>
        </w:rPr>
        <w:t>二是</w:t>
      </w:r>
      <w:r>
        <w:rPr>
          <w:rFonts w:hint="eastAsia" w:ascii="仿宋_GB2312" w:hAnsi="仿宋_GB2312" w:eastAsia="仿宋_GB2312" w:cs="仿宋_GB2312"/>
          <w:b w:val="0"/>
          <w:bCs w:val="0"/>
          <w:color w:val="auto"/>
          <w:kern w:val="2"/>
          <w:sz w:val="32"/>
          <w:szCs w:val="32"/>
          <w:lang w:val="en-US" w:eastAsia="zh-CN" w:bidi="ar-SA"/>
        </w:rPr>
        <w:t>短时强降雨易造成市政设施受淹、</w:t>
      </w:r>
      <w:r>
        <w:rPr>
          <w:rFonts w:hint="eastAsia" w:ascii="仿宋_GB2312" w:hAnsi="仿宋_GB2312" w:eastAsia="仿宋_GB2312" w:cs="仿宋_GB2312"/>
          <w:color w:val="auto"/>
          <w:sz w:val="32"/>
          <w:szCs w:val="32"/>
          <w:lang w:val="en-US" w:eastAsia="zh-CN"/>
        </w:rPr>
        <w:t>道路及小区积水、地下空间进水、老旧危房易墙体开裂、地基下沉、排水堵塞，特别是临坡临崖房屋可能存在地质灾害隐患。</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kern w:val="2"/>
          <w:sz w:val="32"/>
          <w:szCs w:val="32"/>
          <w:lang w:val="en-US" w:eastAsia="zh-CN" w:bidi="ar-SA"/>
        </w:rPr>
        <w:t>学校开学，中秋国庆临近，燃气使用频次增高，泄漏爆燃风险大；供热检修、注水试压阶段，有限空间、管网爆裂隐患突出。</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720"/>
        </w:tabs>
        <w:kinsoku/>
        <w:wordWrap/>
        <w:overflowPunct/>
        <w:topLinePunct w:val="0"/>
        <w:autoSpaceDE/>
        <w:autoSpaceDN/>
        <w:bidi w:val="0"/>
        <w:adjustRightInd/>
        <w:snapToGrid/>
        <w:spacing w:before="0" w:beforeAutospacing="0" w:after="0" w:afterAutospacing="0" w:line="600" w:lineRule="exact"/>
        <w:ind w:leftChars="0" w:right="0" w:rightChars="0"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bidi="ar"/>
        </w:rPr>
        <w:t>防范措施：一是</w:t>
      </w:r>
      <w:r>
        <w:rPr>
          <w:rFonts w:hint="eastAsia" w:ascii="仿宋_GB2312" w:hAnsi="仿宋_GB2312" w:eastAsia="仿宋_GB2312" w:cs="仿宋_GB2312"/>
          <w:color w:val="auto"/>
          <w:kern w:val="0"/>
          <w:sz w:val="32"/>
          <w:szCs w:val="32"/>
          <w:lang w:val="en-US" w:eastAsia="zh-CN" w:bidi="ar"/>
        </w:rPr>
        <w:t>细化现场管控，落实大风天气作业管控，加固设备，杜绝冒险作业；优化施工班次，严禁超负荷赶工，强化人员安全教育。</w:t>
      </w:r>
      <w:r>
        <w:rPr>
          <w:rFonts w:hint="eastAsia" w:ascii="仿宋_GB2312" w:hAnsi="仿宋_GB2312" w:eastAsia="仿宋_GB2312" w:cs="仿宋_GB2312"/>
          <w:b/>
          <w:bCs/>
          <w:color w:val="auto"/>
          <w:kern w:val="0"/>
          <w:sz w:val="32"/>
          <w:szCs w:val="32"/>
          <w:lang w:val="en-US" w:eastAsia="zh-CN" w:bidi="ar"/>
        </w:rPr>
        <w:t>二是</w:t>
      </w:r>
      <w:r>
        <w:rPr>
          <w:rFonts w:hint="eastAsia" w:ascii="仿宋_GB2312" w:hAnsi="仿宋_GB2312" w:eastAsia="仿宋_GB2312" w:cs="仿宋_GB2312"/>
          <w:b w:val="0"/>
          <w:bCs w:val="0"/>
          <w:color w:val="auto"/>
          <w:kern w:val="2"/>
          <w:sz w:val="32"/>
          <w:szCs w:val="32"/>
          <w:lang w:val="en-US" w:eastAsia="zh-CN" w:bidi="ar-SA"/>
        </w:rPr>
        <w:t>巡检市政设施，加密管网监测，</w:t>
      </w:r>
      <w:r>
        <w:rPr>
          <w:rFonts w:hint="eastAsia" w:ascii="仿宋_GB2312" w:hAnsi="仿宋_GB2312" w:eastAsia="仿宋_GB2312" w:cs="仿宋_GB2312"/>
          <w:color w:val="auto"/>
          <w:sz w:val="32"/>
          <w:szCs w:val="32"/>
          <w:lang w:val="en-US" w:eastAsia="zh-CN"/>
        </w:rPr>
        <w:t>清掏排水管网</w:t>
      </w:r>
      <w:r>
        <w:rPr>
          <w:rFonts w:hint="eastAsia" w:ascii="仿宋_GB2312" w:hAnsi="仿宋_GB2312" w:eastAsia="仿宋_GB2312" w:cs="仿宋_GB2312"/>
          <w:b w:val="0"/>
          <w:bCs w:val="0"/>
          <w:color w:val="auto"/>
          <w:kern w:val="2"/>
          <w:sz w:val="32"/>
          <w:szCs w:val="32"/>
          <w:lang w:val="en-US" w:eastAsia="zh-CN" w:bidi="ar-SA"/>
        </w:rPr>
        <w:t>；开展燃气专项排查，隐患闭环整改；严格有限空间作业审批，抓实供热注水试压安全管理。</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做好危房加固，落实危房不住人；危险地段设置警示标识，必要时人员转移；加强农房在建工地安全监管，汛情及时停工。</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w:t>
      </w:r>
      <w:r>
        <w:rPr>
          <w:rFonts w:hint="eastAsia" w:ascii="Times New Roman" w:hAnsi="Times New Roman" w:eastAsia="楷体_GB2312" w:cs="Times New Roman"/>
          <w:color w:val="auto"/>
          <w:sz w:val="32"/>
          <w:szCs w:val="32"/>
          <w:lang w:val="en-US" w:eastAsia="zh-CN"/>
        </w:rPr>
        <w:t>八</w:t>
      </w:r>
      <w:r>
        <w:rPr>
          <w:rFonts w:hint="default" w:ascii="Times New Roman" w:hAnsi="Times New Roman" w:eastAsia="楷体_GB2312" w:cs="Times New Roman"/>
          <w:color w:val="auto"/>
          <w:sz w:val="32"/>
          <w:szCs w:val="32"/>
          <w:lang w:val="en-US" w:eastAsia="zh-CN"/>
        </w:rPr>
        <w:t>）交通运输</w:t>
      </w:r>
      <w:r>
        <w:rPr>
          <w:rFonts w:hint="eastAsia" w:ascii="Times New Roman" w:hAnsi="Times New Roman" w:eastAsia="楷体_GB2312" w:cs="Times New Roman"/>
          <w:color w:val="auto"/>
          <w:sz w:val="32"/>
          <w:szCs w:val="32"/>
          <w:lang w:val="en-US" w:eastAsia="zh-CN"/>
        </w:rPr>
        <w:t>行业</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1.道路运输方面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b w:val="0"/>
          <w:bCs w:val="0"/>
          <w:color w:val="auto"/>
          <w:sz w:val="32"/>
          <w:szCs w:val="32"/>
          <w:lang w:val="en-US" w:eastAsia="zh-CN"/>
        </w:rPr>
        <w:t>夏季长期高温天气造成车辆零部件老化，车辆长时间运行时易发生刹车失灵、轮胎失压、自燃等事故情况；学生开学、中秋国庆假期前置、秋收秋种，道路交通、人流物流车流大幅增长，道路运输安全风险持续增高。</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w:t>
      </w:r>
      <w:r>
        <w:rPr>
          <w:rFonts w:hint="eastAsia" w:ascii="仿宋_GB2312" w:hAnsi="仿宋_GB2312" w:eastAsia="仿宋_GB2312" w:cs="仿宋_GB2312"/>
          <w:b w:val="0"/>
          <w:bCs w:val="0"/>
          <w:color w:val="auto"/>
          <w:sz w:val="32"/>
          <w:szCs w:val="32"/>
          <w:lang w:val="en-US" w:eastAsia="zh-CN"/>
        </w:rPr>
        <w:t>严格安全生产管理制度‌，督促企业强化安全生产育培训，强化从业人员自救避险能力；做好“两客一危一货”车辆隐患问题排查整治，严把包车审核；加强安全警示，密切关注天气变化、客流情况，及时发布灾害预警信息；抓好应急保障，强化重点区域运力投放和应急调度，提高道路应急保障能力。</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2.公路运营方面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b w:val="0"/>
          <w:bCs w:val="0"/>
          <w:color w:val="auto"/>
          <w:sz w:val="32"/>
          <w:szCs w:val="32"/>
          <w:lang w:val="en-US" w:eastAsia="zh-CN"/>
        </w:rPr>
        <w:t>前期主汛期降水使山区边坡土体趋于饱和，滑坡、崩塌、路基水毁等次生地质灾害防范形势严峻，安全运营事故隐患概率增大。</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b w:val="0"/>
          <w:bCs w:val="0"/>
          <w:color w:val="auto"/>
          <w:sz w:val="32"/>
          <w:szCs w:val="32"/>
          <w:lang w:val="en-US" w:eastAsia="zh-CN"/>
        </w:rPr>
        <w:t>密切关注当地雨情、汛情变化，及时发布预警信息，加强会商研判，严格落实“叫应”闭环机制，落实行业防汛主体责任。</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不间断开展道路隐患防汛查险除患，按照“汛期不过、排查不停、整改不止”，持续深入开展普通公路桥梁隧道隐患排查整治。</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加密隐患路段巡查巡检，重点排查高边坡、挡墙、沿河桥涵、隧道洞口、灾害台账点位；雨后开展专项排查，重点查看桥梁墩台、边坡渗水、裂缝、涵洞排水通畅情况，发现险情第一时间采取管控、排险，实行隐患台账闭环管理。</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b w:val="0"/>
          <w:bCs w:val="0"/>
          <w:color w:val="auto"/>
          <w:sz w:val="32"/>
          <w:szCs w:val="32"/>
          <w:lang w:val="en-US" w:eastAsia="zh-CN"/>
        </w:rPr>
        <w:t>严管道路通行秩序。及时发布恶劣天气预警和路况预警信息，对已不具备安全运行条件的桥隧、路段，要迅速配合属地交管部门采取绕行分流、交通管制等通行管控措施。</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3.公路施工方面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Times New Roman" w:hAnsi="Times New Roman" w:eastAsia="仿宋_GB2312" w:cs="Times New Roman"/>
          <w:b w:val="0"/>
          <w:bCs w:val="0"/>
          <w:snapToGrid w:val="0"/>
          <w:color w:val="000000"/>
          <w:kern w:val="0"/>
          <w:sz w:val="32"/>
          <w:szCs w:val="32"/>
          <w:lang w:val="en-US" w:eastAsia="zh-CN" w:bidi="ar-SA"/>
        </w:rPr>
        <w:t>9</w:t>
      </w:r>
      <w:r>
        <w:rPr>
          <w:rFonts w:hint="eastAsia" w:ascii="仿宋_GB2312" w:hAnsi="仿宋_GB2312" w:eastAsia="仿宋_GB2312" w:cs="仿宋_GB2312"/>
          <w:b w:val="0"/>
          <w:bCs w:val="0"/>
          <w:color w:val="auto"/>
          <w:sz w:val="32"/>
          <w:szCs w:val="32"/>
          <w:lang w:val="en-US" w:eastAsia="zh-CN"/>
        </w:rPr>
        <w:t>月份开始进入施工建设攻坚阶段，部分企业为了赶进度，压缩合理工期，违章指挥、违章作业、冒险作业风险上升。高边坡开挖、深基坑、桥梁墩柱、预制梁架设、起重吊装、脚手架、临边防护受降雨浸泡影响，边坡失稳、基坑坍塌、高处坠落、物体打击、起重伤害风险突出；雨后基坑、沟槽积水，临时用电漏电触电风险加大。</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b w:val="0"/>
          <w:bCs w:val="0"/>
          <w:color w:val="auto"/>
          <w:sz w:val="32"/>
          <w:szCs w:val="32"/>
          <w:lang w:val="en-US" w:eastAsia="zh-CN"/>
        </w:rPr>
        <w:t>坚决杜绝盲目抢工期赶进度，严禁随意压缩合理工期；强化危大工程管控，高边坡、深基坑、起重设备雨后必须开展安全复核，不满足安全条件禁止开工作业。落实高处作业安全带佩戴、临边洞口防护；大风暴雨天气立即停止高空、基坑、边坡开挖作业，危险时段果断落实“关停撤”指令。</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严格落实安全教育、班前安全技术交底，重点做好新进场人员培训。</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加强工地消防安全管理，规范临时用电、动火作业管理，规范油料、易燃材料存放，配齐消防器材</w:t>
      </w:r>
    </w:p>
    <w:p>
      <w:pPr>
        <w:keepNext w:val="0"/>
        <w:keepLines w:val="0"/>
        <w:pageBreakBefore w:val="0"/>
        <w:kinsoku/>
        <w:wordWrap/>
        <w:overflowPunct/>
        <w:topLinePunct w:val="0"/>
        <w:autoSpaceDE/>
        <w:autoSpaceDN/>
        <w:bidi w:val="0"/>
        <w:spacing w:line="600" w:lineRule="exact"/>
        <w:ind w:firstLine="640" w:firstLineChars="200"/>
        <w:jc w:val="both"/>
        <w:textAlignment w:val="auto"/>
        <w:outlineLvl w:val="1"/>
        <w:rPr>
          <w:rFonts w:ascii="Times New Roman" w:hAnsi="Times New Roman" w:eastAsia="楷体_GB2312" w:cs="楷体_GB2312"/>
          <w:color w:val="auto"/>
          <w:kern w:val="2"/>
          <w:sz w:val="32"/>
          <w:szCs w:val="32"/>
          <w:shd w:val="clear" w:color="auto" w:fill="FFFFFF"/>
          <w:lang w:eastAsia="zh-CN"/>
        </w:rPr>
      </w:pPr>
      <w:r>
        <w:rPr>
          <w:rFonts w:ascii="Times New Roman" w:hAnsi="Times New Roman" w:eastAsia="楷体_GB2312" w:cs="楷体_GB2312"/>
          <w:color w:val="auto"/>
          <w:kern w:val="2"/>
          <w:sz w:val="32"/>
          <w:szCs w:val="32"/>
          <w:shd w:val="clear" w:color="auto" w:fill="FFFFFF"/>
          <w:lang w:eastAsia="zh-CN"/>
        </w:rPr>
        <w:t>（</w:t>
      </w:r>
      <w:r>
        <w:rPr>
          <w:rFonts w:hint="eastAsia" w:ascii="Times New Roman" w:hAnsi="Times New Roman" w:eastAsia="楷体_GB2312" w:cs="楷体_GB2312"/>
          <w:color w:val="auto"/>
          <w:kern w:val="2"/>
          <w:sz w:val="32"/>
          <w:szCs w:val="32"/>
          <w:shd w:val="clear" w:color="auto" w:fill="FFFFFF"/>
          <w:lang w:eastAsia="zh-CN"/>
        </w:rPr>
        <w:t>九</w:t>
      </w:r>
      <w:r>
        <w:rPr>
          <w:rFonts w:ascii="Times New Roman" w:hAnsi="Times New Roman" w:eastAsia="楷体_GB2312" w:cs="楷体_GB2312"/>
          <w:color w:val="auto"/>
          <w:kern w:val="2"/>
          <w:sz w:val="32"/>
          <w:szCs w:val="32"/>
          <w:shd w:val="clear" w:color="auto" w:fill="FFFFFF"/>
          <w:lang w:eastAsia="zh-CN"/>
        </w:rPr>
        <w:t>）</w:t>
      </w:r>
      <w:r>
        <w:rPr>
          <w:rFonts w:hint="eastAsia" w:ascii="Times New Roman" w:hAnsi="Times New Roman" w:eastAsia="楷体_GB2312" w:cs="楷体_GB2312"/>
          <w:color w:val="auto"/>
          <w:kern w:val="2"/>
          <w:sz w:val="32"/>
          <w:szCs w:val="32"/>
          <w:shd w:val="clear" w:color="auto" w:fill="FFFFFF"/>
          <w:lang w:eastAsia="zh-CN"/>
        </w:rPr>
        <w:t>发改系统</w:t>
      </w:r>
    </w:p>
    <w:p>
      <w:pPr>
        <w:keepNext w:val="0"/>
        <w:keepLines w:val="0"/>
        <w:pageBreakBefore w:val="0"/>
        <w:kinsoku/>
        <w:wordWrap/>
        <w:overflowPunct/>
        <w:topLinePunct w:val="0"/>
        <w:bidi w:val="0"/>
        <w:spacing w:line="600" w:lineRule="exact"/>
        <w:ind w:firstLine="642" w:firstLineChars="200"/>
        <w:jc w:val="both"/>
        <w:textAlignment w:val="auto"/>
        <w:rPr>
          <w:rFonts w:ascii="Times New Roman" w:hAnsi="Times New Roman" w:eastAsia="仿宋_GB2312" w:cs="Times New Roman"/>
          <w:color w:val="auto"/>
          <w:kern w:val="2"/>
          <w:sz w:val="32"/>
          <w:szCs w:val="32"/>
          <w:lang w:eastAsia="zh-CN" w:bidi="ar"/>
        </w:rPr>
      </w:pPr>
      <w:r>
        <w:rPr>
          <w:rFonts w:hint="eastAsia" w:ascii="Times New Roman" w:hAnsi="Times New Roman" w:eastAsia="仿宋_GB2312" w:cs="Times New Roman"/>
          <w:b/>
          <w:bCs/>
          <w:color w:val="auto"/>
          <w:kern w:val="2"/>
          <w:sz w:val="32"/>
          <w:szCs w:val="32"/>
          <w:lang w:eastAsia="zh-CN" w:bidi="ar"/>
        </w:rPr>
        <w:t>1.电力行业</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b w:val="0"/>
          <w:bCs w:val="0"/>
          <w:color w:val="auto"/>
          <w:kern w:val="2"/>
          <w:sz w:val="32"/>
          <w:szCs w:val="32"/>
          <w:lang w:eastAsia="zh-CN" w:bidi="ar"/>
        </w:rPr>
      </w:pPr>
      <w:r>
        <w:rPr>
          <w:rFonts w:hint="eastAsia" w:ascii="Times New Roman" w:hAnsi="Times New Roman" w:eastAsia="仿宋_GB2312" w:cs="Times New Roman"/>
          <w:b/>
          <w:bCs/>
          <w:color w:val="auto"/>
          <w:kern w:val="2"/>
          <w:sz w:val="32"/>
          <w:szCs w:val="32"/>
          <w:lang w:eastAsia="zh-CN" w:bidi="ar"/>
        </w:rPr>
        <w:t>安全风险：</w:t>
      </w:r>
      <w:r>
        <w:rPr>
          <w:rFonts w:hint="eastAsia" w:ascii="Times New Roman" w:hAnsi="Times New Roman" w:eastAsia="仿宋_GB2312" w:cs="仿宋_GB2312"/>
          <w:b w:val="0"/>
          <w:bCs w:val="0"/>
          <w:color w:val="auto"/>
          <w:sz w:val="32"/>
          <w:szCs w:val="32"/>
          <w:lang w:eastAsia="zh-CN"/>
        </w:rPr>
        <w:t>短时强降雨引发山洪</w:t>
      </w:r>
      <w:r>
        <w:rPr>
          <w:rFonts w:hint="eastAsia" w:ascii="仿宋_GB2312" w:hAnsi="仿宋_GB2312" w:eastAsia="仿宋_GB2312" w:cs="仿宋_GB2312"/>
          <w:b w:val="0"/>
          <w:bCs w:val="0"/>
          <w:color w:val="auto"/>
          <w:kern w:val="2"/>
          <w:sz w:val="32"/>
          <w:szCs w:val="32"/>
          <w:lang w:eastAsia="zh-CN" w:bidi="ar"/>
        </w:rPr>
        <w:t>、滑坡泥石流灾害，易造成塔基和电线杆倾斜、变电站及输配电线路损坏，导致大面积停电。如果交通道路中断，电力抢修人员物资难以及时到达。增大抢修难度与安全风险，延长停电恢复时间。</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Times New Roman"/>
          <w:b/>
          <w:bCs/>
          <w:color w:val="auto"/>
          <w:kern w:val="2"/>
          <w:sz w:val="32"/>
          <w:szCs w:val="32"/>
          <w:lang w:eastAsia="zh-CN" w:bidi="ar"/>
        </w:rPr>
        <w:t>防范</w:t>
      </w:r>
      <w:r>
        <w:rPr>
          <w:rFonts w:hint="eastAsia" w:ascii="Times New Roman" w:hAnsi="Times New Roman" w:eastAsia="仿宋_GB2312" w:cs="Times New Roman"/>
          <w:b/>
          <w:bCs/>
          <w:color w:val="auto"/>
          <w:kern w:val="2"/>
          <w:sz w:val="32"/>
          <w:szCs w:val="32"/>
          <w:lang w:val="en-US" w:eastAsia="zh-CN" w:bidi="ar"/>
        </w:rPr>
        <w:t>措施</w:t>
      </w:r>
      <w:r>
        <w:rPr>
          <w:rFonts w:hint="eastAsia" w:ascii="Times New Roman" w:hAnsi="Times New Roman" w:eastAsia="仿宋_GB2312" w:cs="Times New Roman"/>
          <w:b/>
          <w:bCs/>
          <w:color w:val="auto"/>
          <w:kern w:val="2"/>
          <w:sz w:val="32"/>
          <w:szCs w:val="32"/>
          <w:lang w:eastAsia="zh-CN" w:bidi="ar"/>
        </w:rPr>
        <w:t>：</w:t>
      </w:r>
      <w:r>
        <w:rPr>
          <w:rFonts w:hint="eastAsia" w:ascii="仿宋_GB2312" w:hAnsi="仿宋_GB2312" w:eastAsia="仿宋_GB2312" w:cs="仿宋_GB2312"/>
          <w:b/>
          <w:bCs/>
          <w:color w:val="auto"/>
          <w:sz w:val="32"/>
          <w:szCs w:val="32"/>
          <w:lang w:val="en-US" w:eastAsia="zh-CN" w:bidi="ar-SA"/>
        </w:rPr>
        <w:t>一是</w:t>
      </w:r>
      <w:r>
        <w:rPr>
          <w:rFonts w:hint="eastAsia" w:ascii="仿宋_GB2312" w:hAnsi="仿宋_GB2312" w:eastAsia="仿宋_GB2312" w:cs="仿宋_GB2312"/>
          <w:color w:val="auto"/>
          <w:sz w:val="32"/>
          <w:szCs w:val="32"/>
          <w:lang w:val="en-US" w:eastAsia="zh-CN" w:bidi="ar-SA"/>
        </w:rPr>
        <w:t>动态跟踪数据，及时排查处置隐患，防止故障扩大。夯实塔基防护基础。常态化加固塔基，修护坡、硬化地面、挖排水沟、夯实土方，增强抗灾。</w:t>
      </w:r>
      <w:r>
        <w:rPr>
          <w:rFonts w:hint="eastAsia" w:ascii="仿宋_GB2312" w:hAnsi="仿宋_GB2312" w:eastAsia="仿宋_GB2312" w:cs="仿宋_GB2312"/>
          <w:b/>
          <w:bCs/>
          <w:color w:val="auto"/>
          <w:sz w:val="32"/>
          <w:szCs w:val="32"/>
          <w:lang w:val="en-US" w:eastAsia="zh-CN" w:bidi="ar-SA"/>
        </w:rPr>
        <w:t>二是</w:t>
      </w:r>
      <w:r>
        <w:rPr>
          <w:rFonts w:hint="eastAsia" w:ascii="仿宋_GB2312" w:hAnsi="仿宋_GB2312" w:eastAsia="仿宋_GB2312" w:cs="仿宋_GB2312"/>
          <w:color w:val="auto"/>
          <w:sz w:val="32"/>
          <w:szCs w:val="32"/>
          <w:lang w:val="en-US" w:eastAsia="zh-CN" w:bidi="ar-SA"/>
        </w:rPr>
        <w:t>布设排水沟、倾角传感器，季度雷达扫描，实时掌握地质变化情况。</w:t>
      </w:r>
      <w:r>
        <w:rPr>
          <w:rFonts w:hint="eastAsia" w:ascii="Times New Roman" w:hAnsi="Times New Roman" w:eastAsia="仿宋_GB2312" w:cs="仿宋_GB2312"/>
          <w:b/>
          <w:bCs/>
          <w:color w:val="auto"/>
          <w:sz w:val="32"/>
          <w:szCs w:val="32"/>
          <w:lang w:val="en-US" w:eastAsia="zh-CN"/>
        </w:rPr>
        <w:t>三</w:t>
      </w:r>
      <w:r>
        <w:rPr>
          <w:rFonts w:hint="eastAsia" w:ascii="Times New Roman" w:hAnsi="Times New Roman" w:eastAsia="仿宋_GB2312" w:cs="仿宋_GB2312"/>
          <w:b/>
          <w:bCs/>
          <w:color w:val="auto"/>
          <w:sz w:val="32"/>
          <w:szCs w:val="32"/>
          <w:lang w:eastAsia="zh-CN"/>
        </w:rPr>
        <w:t>是</w:t>
      </w:r>
      <w:r>
        <w:rPr>
          <w:rFonts w:hint="eastAsia" w:ascii="Times New Roman" w:hAnsi="Times New Roman" w:eastAsia="仿宋_GB2312" w:cs="仿宋_GB2312"/>
          <w:color w:val="auto"/>
          <w:sz w:val="32"/>
          <w:szCs w:val="32"/>
        </w:rPr>
        <w:t>对接气象预警，预置防汛物资、装备及抢修队伍至重点变电站、地下站。全面排查测试排水方舱、照明、发电车等核心装备，确保状态完好。</w:t>
      </w:r>
    </w:p>
    <w:p>
      <w:pPr>
        <w:keepNext w:val="0"/>
        <w:keepLines w:val="0"/>
        <w:pageBreakBefore w:val="0"/>
        <w:kinsoku/>
        <w:wordWrap/>
        <w:overflowPunct/>
        <w:topLinePunct w:val="0"/>
        <w:bidi w:val="0"/>
        <w:spacing w:line="600" w:lineRule="exact"/>
        <w:ind w:firstLine="642" w:firstLineChars="200"/>
        <w:jc w:val="both"/>
        <w:textAlignment w:val="auto"/>
        <w:rPr>
          <w:rFonts w:ascii="Times New Roman" w:hAnsi="Times New Roman" w:eastAsia="仿宋_GB2312" w:cs="Times New Roman"/>
          <w:b/>
          <w:bCs/>
          <w:color w:val="auto"/>
          <w:kern w:val="2"/>
          <w:sz w:val="32"/>
          <w:szCs w:val="32"/>
          <w:lang w:eastAsia="zh-CN" w:bidi="ar"/>
        </w:rPr>
      </w:pPr>
      <w:r>
        <w:rPr>
          <w:rFonts w:hint="eastAsia" w:ascii="Times New Roman" w:hAnsi="Times New Roman" w:eastAsia="仿宋_GB2312" w:cs="Times New Roman"/>
          <w:b/>
          <w:bCs/>
          <w:color w:val="auto"/>
          <w:kern w:val="2"/>
          <w:sz w:val="32"/>
          <w:szCs w:val="32"/>
          <w:lang w:eastAsia="zh-CN" w:bidi="ar"/>
        </w:rPr>
        <w:t>2.长输管道保护</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CESI仿宋-GB2312" w:cs="CESI仿宋-GB2312"/>
          <w:b/>
          <w:bCs/>
          <w:color w:val="auto"/>
          <w:sz w:val="32"/>
          <w:szCs w:val="32"/>
          <w:lang w:eastAsia="zh-CN"/>
        </w:rPr>
        <w:t>安全风险：</w:t>
      </w:r>
      <w:r>
        <w:rPr>
          <w:rFonts w:hint="eastAsia" w:ascii="Times New Roman" w:hAnsi="Times New Roman" w:eastAsia="CESI仿宋-GB2312" w:cs="CESI仿宋-GB2312"/>
          <w:b w:val="0"/>
          <w:bCs w:val="0"/>
          <w:color w:val="auto"/>
          <w:sz w:val="32"/>
          <w:szCs w:val="32"/>
          <w:lang w:eastAsia="zh-CN"/>
        </w:rPr>
        <w:t>秋汛可能引发的</w:t>
      </w:r>
      <w:r>
        <w:rPr>
          <w:rFonts w:hint="eastAsia" w:ascii="Times New Roman" w:hAnsi="Times New Roman" w:eastAsia="仿宋_GB2312" w:cs="仿宋_GB2312"/>
          <w:b w:val="0"/>
          <w:bCs w:val="0"/>
          <w:color w:val="auto"/>
          <w:sz w:val="32"/>
          <w:szCs w:val="32"/>
          <w:lang w:eastAsia="zh-CN"/>
        </w:rPr>
        <w:t>山洪</w:t>
      </w:r>
      <w:r>
        <w:rPr>
          <w:rFonts w:hint="eastAsia" w:ascii="仿宋_GB2312" w:hAnsi="仿宋_GB2312" w:eastAsia="仿宋_GB2312" w:cs="仿宋_GB2312"/>
          <w:b w:val="0"/>
          <w:bCs w:val="0"/>
          <w:color w:val="auto"/>
          <w:kern w:val="2"/>
          <w:sz w:val="32"/>
          <w:szCs w:val="32"/>
          <w:lang w:eastAsia="zh-CN" w:bidi="ar"/>
        </w:rPr>
        <w:t>、滑坡、泥石流灾害，易造成埋设于地下的油气长输管道周边土壤冲刷</w:t>
      </w:r>
      <w:r>
        <w:rPr>
          <w:rFonts w:hint="eastAsia" w:ascii="Times New Roman" w:hAnsi="Times New Roman" w:eastAsia="仿宋_GB2312" w:cs="仿宋_GB2312"/>
          <w:color w:val="auto"/>
          <w:sz w:val="32"/>
          <w:szCs w:val="32"/>
          <w:highlight w:val="none"/>
          <w:lang w:val="en-US" w:eastAsia="zh-CN"/>
        </w:rPr>
        <w:t>，可能导致防护失效、覆土减薄及管道移位，在治理过程中存在施工安全风险。</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lang w:eastAsia="zh-CN"/>
        </w:rPr>
        <w:t>防范措施：</w:t>
      </w:r>
      <w:r>
        <w:rPr>
          <w:rFonts w:hint="eastAsia" w:ascii="Times New Roman" w:hAnsi="Times New Roman" w:eastAsia="仿宋_GB2312" w:cs="仿宋_GB2312"/>
          <w:color w:val="auto"/>
          <w:sz w:val="32"/>
          <w:szCs w:val="32"/>
          <w:highlight w:val="none"/>
          <w:lang w:val="en-US" w:eastAsia="zh-CN"/>
        </w:rPr>
        <w:t>严格管控水毁治理施工，落实监护制度，防人员受伤及次生灾害；分类制定水毁治理方案，杜绝复发；落实作业区三级巡检制度，对</w:t>
      </w:r>
      <w:r>
        <w:rPr>
          <w:rFonts w:hint="eastAsia" w:ascii="Times New Roman" w:hAnsi="Times New Roman" w:eastAsia="仿宋_GB2312" w:cs="Times New Roman"/>
          <w:b w:val="0"/>
          <w:bCs w:val="0"/>
          <w:snapToGrid w:val="0"/>
          <w:color w:val="000000"/>
          <w:kern w:val="0"/>
          <w:sz w:val="32"/>
          <w:szCs w:val="32"/>
          <w:lang w:val="en-US" w:eastAsia="zh-CN" w:bidi="ar-SA"/>
        </w:rPr>
        <w:t>8</w:t>
      </w:r>
      <w:r>
        <w:rPr>
          <w:rFonts w:hint="eastAsia" w:ascii="Times New Roman" w:hAnsi="Times New Roman" w:eastAsia="仿宋_GB2312" w:cs="仿宋_GB2312"/>
          <w:color w:val="auto"/>
          <w:sz w:val="32"/>
          <w:szCs w:val="32"/>
          <w:highlight w:val="none"/>
          <w:lang w:val="en-US" w:eastAsia="zh-CN"/>
        </w:rPr>
        <w:t>月份被冲刷严重的河沟道开展雨中重点巡检，关注河沟道水位，及时处置风险点，保证管道安全，防止地灾的进一步扩大。</w:t>
      </w:r>
    </w:p>
    <w:p>
      <w:pPr>
        <w:keepNext w:val="0"/>
        <w:keepLines w:val="0"/>
        <w:pageBreakBefore w:val="0"/>
        <w:kinsoku/>
        <w:wordWrap/>
        <w:overflowPunct/>
        <w:topLinePunct w:val="0"/>
        <w:bidi w:val="0"/>
        <w:spacing w:line="600" w:lineRule="exact"/>
        <w:ind w:firstLine="642" w:firstLineChars="200"/>
        <w:jc w:val="both"/>
        <w:textAlignment w:val="auto"/>
        <w:rPr>
          <w:rFonts w:hint="eastAsia" w:ascii="Times New Roman" w:hAnsi="Times New Roman" w:eastAsia="仿宋_GB2312" w:cs="Times New Roman"/>
          <w:b/>
          <w:bCs/>
          <w:color w:val="auto"/>
          <w:kern w:val="2"/>
          <w:sz w:val="32"/>
          <w:szCs w:val="32"/>
          <w:lang w:eastAsia="zh-CN" w:bidi="ar"/>
        </w:rPr>
      </w:pPr>
      <w:r>
        <w:rPr>
          <w:rFonts w:hint="eastAsia" w:ascii="Times New Roman" w:hAnsi="Times New Roman" w:eastAsia="仿宋_GB2312" w:cs="Times New Roman"/>
          <w:b/>
          <w:bCs/>
          <w:color w:val="auto"/>
          <w:kern w:val="2"/>
          <w:sz w:val="32"/>
          <w:szCs w:val="32"/>
          <w:lang w:val="en-US" w:eastAsia="zh-CN" w:bidi="ar"/>
        </w:rPr>
        <w:t>3.粮食储备系统</w:t>
      </w:r>
    </w:p>
    <w:p>
      <w:pPr>
        <w:keepNext w:val="0"/>
        <w:keepLines w:val="0"/>
        <w:pageBreakBefore w:val="0"/>
        <w:widowControl/>
        <w:suppressLineNumbers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 w:val="0"/>
          <w:bCs w:val="0"/>
          <w:color w:val="auto"/>
          <w:sz w:val="32"/>
          <w:szCs w:val="40"/>
          <w:lang w:val="en-US" w:eastAsia="zh-CN"/>
        </w:rPr>
      </w:pPr>
      <w:r>
        <w:rPr>
          <w:rFonts w:hint="eastAsia" w:ascii="仿宋_GB2312" w:hAnsi="仿宋_GB2312" w:eastAsia="仿宋_GB2312" w:cs="仿宋_GB2312"/>
          <w:b/>
          <w:bCs/>
          <w:color w:val="auto"/>
          <w:sz w:val="32"/>
          <w:szCs w:val="40"/>
          <w:lang w:val="en" w:eastAsia="zh-CN"/>
        </w:rPr>
        <w:t>安全</w:t>
      </w:r>
      <w:r>
        <w:rPr>
          <w:rFonts w:hint="eastAsia" w:ascii="仿宋_GB2312" w:hAnsi="仿宋_GB2312" w:eastAsia="仿宋_GB2312" w:cs="仿宋_GB2312"/>
          <w:b/>
          <w:bCs/>
          <w:color w:val="auto"/>
          <w:sz w:val="32"/>
          <w:szCs w:val="40"/>
          <w:lang w:val="en-US" w:eastAsia="zh-CN"/>
        </w:rPr>
        <w:t>风险：</w:t>
      </w:r>
      <w:r>
        <w:rPr>
          <w:rFonts w:hint="eastAsia" w:ascii="仿宋_GB2312" w:hAnsi="仿宋_GB2312" w:eastAsia="仿宋_GB2312" w:cs="仿宋_GB2312"/>
          <w:b w:val="0"/>
          <w:bCs w:val="0"/>
          <w:color w:val="auto"/>
          <w:sz w:val="32"/>
          <w:szCs w:val="40"/>
          <w:lang w:val="en-US" w:eastAsia="zh-CN"/>
        </w:rPr>
        <w:t>秋季持续降雨易引发储粮仓房渗水，导致仓内粮食渗水霉变等损害。</w:t>
      </w:r>
    </w:p>
    <w:p>
      <w:pPr>
        <w:keepNext w:val="0"/>
        <w:keepLines w:val="0"/>
        <w:pageBreakBefore w:val="0"/>
        <w:widowControl/>
        <w:suppressLineNumbers w:val="0"/>
        <w:kinsoku/>
        <w:wordWrap/>
        <w:overflowPunct/>
        <w:topLinePunct w:val="0"/>
        <w:autoSpaceDE/>
        <w:autoSpaceDN/>
        <w:bidi w:val="0"/>
        <w:spacing w:line="600" w:lineRule="exact"/>
        <w:ind w:firstLine="642" w:firstLineChars="200"/>
        <w:jc w:val="both"/>
        <w:textAlignment w:val="auto"/>
        <w:rPr>
          <w:rFonts w:hint="eastAsia"/>
          <w:lang w:val="en-US" w:eastAsia="zh-CN"/>
        </w:rPr>
      </w:pPr>
      <w:r>
        <w:rPr>
          <w:rFonts w:hint="eastAsia" w:ascii="仿宋_GB2312" w:hAnsi="仿宋_GB2312" w:eastAsia="仿宋_GB2312" w:cs="仿宋_GB2312"/>
          <w:b/>
          <w:bCs/>
          <w:color w:val="auto"/>
          <w:sz w:val="32"/>
          <w:szCs w:val="40"/>
          <w:lang w:val="en-US" w:eastAsia="zh-CN"/>
        </w:rPr>
        <w:t>防范措施：</w:t>
      </w:r>
      <w:r>
        <w:rPr>
          <w:rFonts w:hint="eastAsia" w:ascii="仿宋_GB2312" w:hAnsi="仿宋_GB2312" w:eastAsia="仿宋_GB2312" w:cs="仿宋_GB2312"/>
          <w:b w:val="0"/>
          <w:bCs w:val="0"/>
          <w:color w:val="auto"/>
          <w:sz w:val="32"/>
          <w:szCs w:val="40"/>
          <w:lang w:val="en-US" w:eastAsia="zh-CN"/>
        </w:rPr>
        <w:t>加强库区粮仓房渗水和排水沟渠疏通排查，严格汛期储粮设施安全防护措施落实和检查维护，确保消除汛情隐患，保障储粮安全。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w:t>
      </w:r>
      <w:r>
        <w:rPr>
          <w:rFonts w:hint="eastAsia" w:ascii="Times New Roman" w:hAnsi="Times New Roman" w:eastAsia="楷体_GB2312" w:cs="Times New Roman"/>
          <w:color w:val="auto"/>
          <w:sz w:val="32"/>
          <w:szCs w:val="32"/>
          <w:lang w:val="en-US" w:eastAsia="zh-CN"/>
        </w:rPr>
        <w:t>十</w:t>
      </w:r>
      <w:r>
        <w:rPr>
          <w:rFonts w:hint="default" w:ascii="Times New Roman" w:hAnsi="Times New Roman" w:eastAsia="楷体_GB2312" w:cs="Times New Roman"/>
          <w:color w:val="auto"/>
          <w:sz w:val="32"/>
          <w:szCs w:val="32"/>
          <w:lang w:val="en-US" w:eastAsia="zh-CN"/>
        </w:rPr>
        <w:t>）教育行业</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default" w:ascii="Times New Roman" w:hAnsi="Times New Roman" w:eastAsia="仿宋_GB2312" w:cs="Times New Roman"/>
          <w:b/>
          <w:bCs/>
          <w:color w:val="auto"/>
          <w:sz w:val="32"/>
          <w:szCs w:val="32"/>
        </w:rPr>
        <w:t>安全风险：</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秋汛与地质灾害风险。</w:t>
      </w:r>
      <w:r>
        <w:rPr>
          <w:rFonts w:hint="eastAsia" w:ascii="Times New Roman" w:hAnsi="Times New Roman" w:eastAsia="仿宋_GB2312" w:cs="Times New Roman"/>
          <w:b w:val="0"/>
          <w:bCs w:val="0"/>
          <w:snapToGrid w:val="0"/>
          <w:color w:val="000000"/>
          <w:kern w:val="0"/>
          <w:sz w:val="32"/>
          <w:szCs w:val="32"/>
          <w:lang w:val="en-US" w:eastAsia="zh-CN" w:bidi="ar-SA"/>
        </w:rPr>
        <w:t>9</w:t>
      </w:r>
      <w:r>
        <w:rPr>
          <w:rFonts w:hint="eastAsia" w:ascii="仿宋_GB2312" w:hAnsi="仿宋_GB2312" w:eastAsia="仿宋_GB2312" w:cs="仿宋_GB2312"/>
          <w:color w:val="auto"/>
          <w:sz w:val="32"/>
          <w:szCs w:val="32"/>
        </w:rPr>
        <w:t>月多连阴雨天气，校园低洼区域易积水，老旧校舍、围墙边坡受雨水侵蚀存在垮塌隐患，山区学校需警惕滑坡泥石流威胁，雷雨天气雷击风险依然存在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rPr>
        <w:t>校园消防与设施安全。暑期闲置后的电气线路、食堂设备易出现故障，大功率电器使用、杂物堆积带来火灾隐患，暑期修缮工程遗留风险需持续排查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交通安全风险。上下学高峰校园周边人流车流激增，未成年人骑行电动车、横穿</w:t>
      </w:r>
      <w:r>
        <w:rPr>
          <w:rFonts w:hint="eastAsia" w:ascii="仿宋_GB2312" w:hAnsi="仿宋_GB2312" w:eastAsia="仿宋_GB2312" w:cs="仿宋_GB2312"/>
          <w:color w:val="auto"/>
          <w:sz w:val="32"/>
          <w:szCs w:val="32"/>
          <w:lang w:eastAsia="zh-CN"/>
        </w:rPr>
        <w:t>马路</w:t>
      </w:r>
      <w:r>
        <w:rPr>
          <w:rFonts w:hint="eastAsia" w:ascii="仿宋_GB2312" w:hAnsi="仿宋_GB2312" w:eastAsia="仿宋_GB2312" w:cs="仿宋_GB2312"/>
          <w:color w:val="auto"/>
          <w:sz w:val="32"/>
          <w:szCs w:val="32"/>
        </w:rPr>
        <w:t>打闹等行为易引发事故，校车投入运行，需防范设备故障风险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四是</w:t>
      </w:r>
      <w:r>
        <w:rPr>
          <w:rFonts w:hint="eastAsia" w:ascii="仿宋_GB2312" w:hAnsi="仿宋_GB2312" w:eastAsia="仿宋_GB2312" w:cs="仿宋_GB2312"/>
          <w:color w:val="auto"/>
          <w:sz w:val="32"/>
          <w:szCs w:val="32"/>
        </w:rPr>
        <w:t>防溺水残余风险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气温尚未完全转凉，少数学生周末仍</w:t>
      </w:r>
      <w:r>
        <w:rPr>
          <w:rFonts w:hint="eastAsia" w:ascii="仿宋_GB2312" w:hAnsi="仿宋_GB2312" w:eastAsia="仿宋_GB2312" w:cs="仿宋_GB2312"/>
          <w:color w:val="auto"/>
          <w:sz w:val="32"/>
          <w:szCs w:val="32"/>
          <w:lang w:eastAsia="zh-CN"/>
        </w:rPr>
        <w:t>可能私自下水玩耍，风险较大。</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Times New Roman" w:hAnsi="Times New Roman" w:eastAsia="仿宋_GB2312" w:cs="Times New Roman"/>
          <w:b/>
          <w:bCs/>
          <w:color w:val="auto"/>
          <w:sz w:val="32"/>
          <w:szCs w:val="32"/>
          <w:lang w:eastAsia="zh-CN"/>
        </w:rPr>
        <w:t>防范</w:t>
      </w:r>
      <w:r>
        <w:rPr>
          <w:rFonts w:hint="default" w:ascii="Times New Roman" w:hAnsi="Times New Roman" w:eastAsia="仿宋_GB2312" w:cs="Times New Roman"/>
          <w:b/>
          <w:bCs/>
          <w:color w:val="auto"/>
          <w:sz w:val="32"/>
          <w:szCs w:val="32"/>
        </w:rPr>
        <w:t>措施：</w:t>
      </w:r>
      <w:r>
        <w:rPr>
          <w:rFonts w:hint="eastAsia" w:ascii="仿宋_GB2312" w:hAnsi="仿宋_GB2312" w:eastAsia="仿宋_GB2312" w:cs="仿宋_GB2312"/>
          <w:b/>
          <w:bCs/>
          <w:color w:val="auto"/>
          <w:sz w:val="32"/>
          <w:szCs w:val="32"/>
          <w:lang w:eastAsia="zh-CN"/>
        </w:rPr>
        <w:t>一是</w:t>
      </w:r>
      <w:r>
        <w:rPr>
          <w:rFonts w:hint="eastAsia" w:ascii="仿宋_GB2312" w:hAnsi="仿宋_GB2312" w:eastAsia="仿宋_GB2312" w:cs="仿宋_GB2312"/>
          <w:color w:val="auto"/>
          <w:sz w:val="32"/>
          <w:szCs w:val="32"/>
        </w:rPr>
        <w:t>抓实秋汛地质灾害防范，持续开展校园边坡、排水系统巡检，完善预警联动，落实转移避险预案</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color w:val="auto"/>
          <w:sz w:val="32"/>
          <w:szCs w:val="32"/>
        </w:rPr>
        <w:t>开展开学全域安全排查，闭环整改暑期施工遗留隐患，检修消防、校车、安防设备</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color w:val="auto"/>
          <w:sz w:val="32"/>
          <w:szCs w:val="32"/>
          <w:lang w:eastAsia="zh-CN"/>
        </w:rPr>
        <w:t>三是</w:t>
      </w:r>
      <w:r>
        <w:rPr>
          <w:rFonts w:hint="eastAsia" w:ascii="仿宋_GB2312" w:hAnsi="仿宋_GB2312" w:eastAsia="仿宋_GB2312" w:cs="仿宋_GB2312"/>
          <w:color w:val="auto"/>
          <w:sz w:val="32"/>
          <w:szCs w:val="32"/>
        </w:rPr>
        <w:t>依托“开学第一课”开展交通、消防、防溺水专题教育</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color w:val="auto"/>
          <w:sz w:val="32"/>
          <w:szCs w:val="32"/>
        </w:rPr>
        <w:t>强化校园高峰时段秩序管控，压实家校监护责任，落实</w:t>
      </w:r>
      <w:r>
        <w:rPr>
          <w:rFonts w:hint="eastAsia" w:ascii="Times New Roman" w:hAnsi="Times New Roman" w:eastAsia="仿宋_GB2312" w:cs="Times New Roman"/>
          <w:b w:val="0"/>
          <w:bCs w:val="0"/>
          <w:snapToGrid w:val="0"/>
          <w:color w:val="000000"/>
          <w:kern w:val="0"/>
          <w:sz w:val="32"/>
          <w:szCs w:val="32"/>
          <w:lang w:val="en-US" w:eastAsia="zh-CN" w:bidi="ar-SA"/>
        </w:rPr>
        <w:t>24</w:t>
      </w:r>
      <w:r>
        <w:rPr>
          <w:rFonts w:hint="eastAsia" w:ascii="仿宋_GB2312" w:hAnsi="仿宋_GB2312" w:eastAsia="仿宋_GB2312" w:cs="仿宋_GB2312"/>
          <w:color w:val="auto"/>
          <w:sz w:val="32"/>
          <w:szCs w:val="32"/>
        </w:rPr>
        <w:t>小时值班和突发事件报送制度。</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outlineLvl w:val="1"/>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（十一）公安系统</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1.危爆物品安全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安全风险：</w:t>
      </w:r>
      <w:r>
        <w:rPr>
          <w:rFonts w:hint="eastAsia" w:ascii="Times New Roman" w:hAnsi="Times New Roman" w:eastAsia="仿宋_GB2312" w:cs="Times New Roman"/>
          <w:b w:val="0"/>
          <w:bCs w:val="0"/>
          <w:color w:val="auto"/>
          <w:sz w:val="32"/>
          <w:szCs w:val="32"/>
          <w:lang w:val="en-US" w:eastAsia="zh-CN"/>
        </w:rPr>
        <w:t>当前尚处暑期汛期，经排查发现部分涉危险化学品单位存在管理措施不到位，库房通风条件不足、应急物资储备不充分等问题。</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防范措施：一是</w:t>
      </w:r>
      <w:r>
        <w:rPr>
          <w:rFonts w:hint="eastAsia" w:ascii="Times New Roman" w:hAnsi="Times New Roman" w:eastAsia="仿宋_GB2312" w:cs="Times New Roman"/>
          <w:b w:val="0"/>
          <w:bCs w:val="0"/>
          <w:color w:val="auto"/>
          <w:sz w:val="32"/>
          <w:szCs w:val="32"/>
          <w:lang w:val="en-US" w:eastAsia="zh-CN"/>
        </w:rPr>
        <w:t>加强隐患排查。重点对废旧厂房，大型院落、出租房屋等可疑场所进行持续排查，及时整治消除各类安全隐患。</w:t>
      </w:r>
      <w:r>
        <w:rPr>
          <w:rFonts w:hint="eastAsia" w:ascii="Times New Roman" w:hAnsi="Times New Roman" w:eastAsia="仿宋_GB2312" w:cs="Times New Roman"/>
          <w:b/>
          <w:bCs/>
          <w:color w:val="auto"/>
          <w:sz w:val="32"/>
          <w:szCs w:val="32"/>
          <w:lang w:val="en-US" w:eastAsia="zh-CN"/>
        </w:rPr>
        <w:t>二是</w:t>
      </w:r>
      <w:r>
        <w:rPr>
          <w:rFonts w:hint="eastAsia" w:ascii="Times New Roman" w:hAnsi="Times New Roman" w:eastAsia="仿宋_GB2312" w:cs="Times New Roman"/>
          <w:b w:val="0"/>
          <w:bCs w:val="0"/>
          <w:color w:val="auto"/>
          <w:sz w:val="32"/>
          <w:szCs w:val="32"/>
          <w:lang w:val="en-US" w:eastAsia="zh-CN"/>
        </w:rPr>
        <w:t>推进信息化监管。依托危爆物品动态监管系统，实现物品流向实时监控、预警信息及时处置。</w:t>
      </w:r>
      <w:r>
        <w:rPr>
          <w:rFonts w:hint="eastAsia" w:ascii="Times New Roman" w:hAnsi="Times New Roman" w:eastAsia="仿宋_GB2312" w:cs="Times New Roman"/>
          <w:b/>
          <w:bCs/>
          <w:color w:val="auto"/>
          <w:sz w:val="32"/>
          <w:szCs w:val="32"/>
          <w:lang w:val="en-US" w:eastAsia="zh-CN"/>
        </w:rPr>
        <w:t>三是</w:t>
      </w:r>
      <w:r>
        <w:rPr>
          <w:rFonts w:hint="eastAsia" w:ascii="Times New Roman" w:hAnsi="Times New Roman" w:eastAsia="仿宋_GB2312" w:cs="Times New Roman"/>
          <w:b w:val="0"/>
          <w:bCs w:val="0"/>
          <w:color w:val="auto"/>
          <w:sz w:val="32"/>
          <w:szCs w:val="32"/>
          <w:lang w:val="en-US" w:eastAsia="zh-CN"/>
        </w:rPr>
        <w:t>深化宣传教育。组织安全培训和应急演练，提升从业人员安全意识和处置能力。</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2.道路交通安全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安全风险：一是</w:t>
      </w:r>
      <w:r>
        <w:rPr>
          <w:rFonts w:hint="eastAsia" w:ascii="Times New Roman" w:hAnsi="Times New Roman" w:eastAsia="仿宋_GB2312" w:cs="Times New Roman"/>
          <w:b w:val="0"/>
          <w:bCs w:val="0"/>
          <w:color w:val="auto"/>
          <w:sz w:val="32"/>
          <w:szCs w:val="32"/>
          <w:lang w:val="en-US" w:eastAsia="zh-CN"/>
        </w:rPr>
        <w:t>9月份全市大中小学生陆续开学，校园周边交通安全风险加大。</w:t>
      </w:r>
      <w:r>
        <w:rPr>
          <w:rFonts w:hint="eastAsia" w:ascii="Times New Roman" w:hAnsi="Times New Roman" w:eastAsia="仿宋_GB2312" w:cs="Times New Roman"/>
          <w:b/>
          <w:bCs/>
          <w:color w:val="auto"/>
          <w:sz w:val="32"/>
          <w:szCs w:val="32"/>
          <w:lang w:val="en-US" w:eastAsia="zh-CN"/>
        </w:rPr>
        <w:t>二是</w:t>
      </w:r>
      <w:r>
        <w:rPr>
          <w:rFonts w:hint="eastAsia" w:ascii="Times New Roman" w:hAnsi="Times New Roman" w:eastAsia="仿宋_GB2312" w:cs="Times New Roman"/>
          <w:b w:val="0"/>
          <w:bCs w:val="0"/>
          <w:color w:val="auto"/>
          <w:sz w:val="32"/>
          <w:szCs w:val="32"/>
          <w:lang w:val="en-US" w:eastAsia="zh-CN"/>
        </w:rPr>
        <w:t>当前瓜果蔬菜大面积成熟，农村地区农用车、拖拉机三轮车违法载人、超载运输等现象较为突出，农村道路事故隐患增加。</w:t>
      </w:r>
      <w:r>
        <w:rPr>
          <w:rFonts w:hint="eastAsia" w:ascii="Times New Roman" w:hAnsi="Times New Roman" w:eastAsia="仿宋_GB2312" w:cs="Times New Roman"/>
          <w:b/>
          <w:bCs/>
          <w:color w:val="auto"/>
          <w:sz w:val="32"/>
          <w:szCs w:val="32"/>
          <w:lang w:val="en-US" w:eastAsia="zh-CN"/>
        </w:rPr>
        <w:t>三是</w:t>
      </w:r>
      <w:r>
        <w:rPr>
          <w:rFonts w:hint="eastAsia" w:ascii="Times New Roman" w:hAnsi="Times New Roman" w:eastAsia="仿宋_GB2312" w:cs="Times New Roman"/>
          <w:b w:val="0"/>
          <w:bCs w:val="0"/>
          <w:color w:val="auto"/>
          <w:sz w:val="32"/>
          <w:szCs w:val="32"/>
          <w:lang w:val="en-US" w:eastAsia="zh-CN"/>
        </w:rPr>
        <w:t>临近中秋、国庆，群众娱乐聚餐活动增多，酒驾醉驾、“三超一疲劳”等违法行为多发易发，交通肇事风险较大。</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防范措施：一是</w:t>
      </w:r>
      <w:r>
        <w:rPr>
          <w:rFonts w:hint="eastAsia" w:ascii="Times New Roman" w:hAnsi="Times New Roman" w:eastAsia="仿宋_GB2312" w:cs="Times New Roman"/>
          <w:b w:val="0"/>
          <w:bCs w:val="0"/>
          <w:color w:val="auto"/>
          <w:sz w:val="32"/>
          <w:szCs w:val="32"/>
          <w:lang w:val="en-US" w:eastAsia="zh-CN"/>
        </w:rPr>
        <w:t>加强学校周边道路交通秩序管理。针对学校周边道路深入开展交通安全隐患排查治理，从根本上消除安全隐患。加强巡逻管控、优化交通组织、强化停车管理，及时发现纠正致乱致堵的交通违法行为，及时疏导交通，维护通行秩序。</w:t>
      </w:r>
      <w:r>
        <w:rPr>
          <w:rFonts w:hint="eastAsia" w:ascii="Times New Roman" w:hAnsi="Times New Roman" w:eastAsia="仿宋_GB2312" w:cs="Times New Roman"/>
          <w:b/>
          <w:bCs/>
          <w:color w:val="auto"/>
          <w:sz w:val="32"/>
          <w:szCs w:val="32"/>
          <w:lang w:val="en-US" w:eastAsia="zh-CN"/>
        </w:rPr>
        <w:t>二是</w:t>
      </w:r>
      <w:r>
        <w:rPr>
          <w:rFonts w:hint="eastAsia" w:ascii="Times New Roman" w:hAnsi="Times New Roman" w:eastAsia="仿宋_GB2312" w:cs="Times New Roman"/>
          <w:b w:val="0"/>
          <w:bCs w:val="0"/>
          <w:color w:val="auto"/>
          <w:sz w:val="32"/>
          <w:szCs w:val="32"/>
          <w:lang w:val="en-US" w:eastAsia="zh-CN"/>
        </w:rPr>
        <w:t>强化农村地区道路交通安全管控。根据务农务工出行特点，科学合理调配警力，在乡村路口、乡镇公路重点路段和重点交叉口，采取定点执勤及流动巡逻相结合的勤务方式，加大巡逻密度，扩大管控覆盖面，持续保持对农村地区各类交通违法行为的高压严管态势。</w:t>
      </w:r>
      <w:r>
        <w:rPr>
          <w:rFonts w:hint="eastAsia" w:ascii="Times New Roman" w:hAnsi="Times New Roman" w:eastAsia="仿宋_GB2312" w:cs="Times New Roman"/>
          <w:b/>
          <w:bCs/>
          <w:color w:val="auto"/>
          <w:sz w:val="32"/>
          <w:szCs w:val="32"/>
          <w:lang w:val="en-US" w:eastAsia="zh-CN"/>
        </w:rPr>
        <w:t>三是</w:t>
      </w:r>
      <w:r>
        <w:rPr>
          <w:rFonts w:hint="eastAsia" w:ascii="Times New Roman" w:hAnsi="Times New Roman" w:eastAsia="仿宋_GB2312" w:cs="Times New Roman"/>
          <w:b w:val="0"/>
          <w:bCs w:val="0"/>
          <w:color w:val="auto"/>
          <w:sz w:val="32"/>
          <w:szCs w:val="32"/>
          <w:lang w:val="en-US" w:eastAsia="zh-CN"/>
        </w:rPr>
        <w:t>重拳打击路面交通违法行为。针对疲劳驾驶、非法营运、黑车、超员等长期跨省往返的情况，研判分析车辆行驶轨迹、活动规律、通行频次，布控下发重点隐患车辆，组织开展精准查缉统一行动。</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3.派出所防火方面</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安全风险：</w:t>
      </w:r>
      <w:r>
        <w:rPr>
          <w:rFonts w:hint="eastAsia" w:ascii="Times New Roman" w:hAnsi="Times New Roman" w:eastAsia="仿宋_GB2312" w:cs="Times New Roman"/>
          <w:b w:val="0"/>
          <w:bCs w:val="0"/>
          <w:color w:val="auto"/>
          <w:sz w:val="32"/>
          <w:szCs w:val="32"/>
          <w:lang w:val="en-US" w:eastAsia="zh-CN"/>
        </w:rPr>
        <w:t>9月中下旬气候逐渐干燥，三级消防重点单位、村居委员会、住宅区物业服务企业等单位火灾风险易发高发。</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2" w:firstLineChars="200"/>
        <w:jc w:val="both"/>
        <w:textAlignment w:val="auto"/>
        <w:outlineLvl w:val="9"/>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防范措施：一是</w:t>
      </w:r>
      <w:r>
        <w:rPr>
          <w:rFonts w:hint="eastAsia" w:ascii="Times New Roman" w:hAnsi="Times New Roman" w:eastAsia="仿宋_GB2312" w:cs="Times New Roman"/>
          <w:b w:val="0"/>
          <w:bCs w:val="0"/>
          <w:color w:val="auto"/>
          <w:sz w:val="32"/>
          <w:szCs w:val="32"/>
          <w:lang w:val="en-US" w:eastAsia="zh-CN"/>
        </w:rPr>
        <w:t>紧盯火灾防范重点。要持续加强对辖区相关单位的日常消防监督检查，要依托消防救援机构派驻指导机制，加强情况通报、风险研判、业务培训、信息共享等方面的协调联动，推动形成基层火灾防控工作最大合力。</w:t>
      </w:r>
      <w:r>
        <w:rPr>
          <w:rFonts w:hint="eastAsia" w:ascii="Times New Roman" w:hAnsi="Times New Roman" w:eastAsia="仿宋_GB2312" w:cs="Times New Roman"/>
          <w:b/>
          <w:bCs/>
          <w:color w:val="auto"/>
          <w:sz w:val="32"/>
          <w:szCs w:val="32"/>
          <w:lang w:val="en-US" w:eastAsia="zh-CN"/>
        </w:rPr>
        <w:t>二是</w:t>
      </w:r>
      <w:r>
        <w:rPr>
          <w:rFonts w:hint="eastAsia" w:ascii="Times New Roman" w:hAnsi="Times New Roman" w:eastAsia="仿宋_GB2312" w:cs="Times New Roman"/>
          <w:b w:val="0"/>
          <w:bCs w:val="0"/>
          <w:color w:val="auto"/>
          <w:sz w:val="32"/>
          <w:szCs w:val="32"/>
          <w:lang w:val="en-US" w:eastAsia="zh-CN"/>
        </w:rPr>
        <w:t>闭环整改风险隐患。要本着“发现一处、整改一处”原则，对于检查发现的火灾隐患，及时下发责令改正通知书，对存在严重威胁公共安全的火灾隐患，务必在责令整改的同时书面报告乡镇人民政府或者街道办事处和消防救援机构。</w:t>
      </w:r>
      <w:r>
        <w:rPr>
          <w:rFonts w:hint="eastAsia" w:ascii="Times New Roman" w:hAnsi="Times New Roman" w:eastAsia="仿宋_GB2312" w:cs="Times New Roman"/>
          <w:b/>
          <w:bCs/>
          <w:color w:val="auto"/>
          <w:sz w:val="32"/>
          <w:szCs w:val="32"/>
          <w:lang w:val="en-US" w:eastAsia="zh-CN"/>
        </w:rPr>
        <w:t>三是</w:t>
      </w:r>
      <w:r>
        <w:rPr>
          <w:rFonts w:hint="eastAsia" w:ascii="Times New Roman" w:hAnsi="Times New Roman" w:eastAsia="仿宋_GB2312" w:cs="Times New Roman"/>
          <w:b w:val="0"/>
          <w:bCs w:val="0"/>
          <w:color w:val="auto"/>
          <w:sz w:val="32"/>
          <w:szCs w:val="32"/>
          <w:lang w:val="en-US" w:eastAsia="zh-CN"/>
        </w:rPr>
        <w:t>持续做好教育宣传。要充分利用“一村（格）一警”机制，积极组织消防宣传“五进”，将消防安全常识送到群众身边，切实提升人民群众防范应对能力，全力营造全民防火的良好社会氛围。</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（十二）商务系统</w:t>
      </w:r>
    </w:p>
    <w:p>
      <w:pPr>
        <w:pStyle w:val="20"/>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安全风险：一是</w:t>
      </w:r>
      <w:r>
        <w:rPr>
          <w:rFonts w:hint="eastAsia" w:ascii="仿宋_GB2312" w:hAnsi="仿宋_GB2312" w:eastAsia="仿宋_GB2312" w:cs="仿宋_GB2312"/>
          <w:color w:val="auto"/>
          <w:sz w:val="32"/>
          <w:szCs w:val="32"/>
          <w:lang w:val="en-US" w:eastAsia="zh-CN"/>
        </w:rPr>
        <w:t>中秋、国庆消费回暖，商超、酒店、餐饮、加油站人流车流大幅增加，各类安全风险集中叠加。商贸场所设备经夏季高负荷运行，线路老化隐患突出，易诱发电气短路、火灾事故。</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餐饮商户油烟积存、燃气软管易老化，违规用气、离岗不关气源等问题，易引发燃气火情。沐浴、足疗等密闭休闲场所软装可燃物多、电气设备集中，疏散通道堵塞、夜间留宿等火灾风险较高。</w:t>
      </w:r>
      <w:r>
        <w:rPr>
          <w:rFonts w:hint="eastAsia" w:ascii="仿宋_GB2312" w:hAnsi="仿宋_GB2312" w:eastAsia="仿宋_GB2312" w:cs="仿宋_GB2312"/>
          <w:b/>
          <w:bCs/>
          <w:color w:val="auto"/>
          <w:sz w:val="32"/>
          <w:szCs w:val="32"/>
          <w:lang w:val="en-US" w:eastAsia="zh-CN"/>
        </w:rPr>
        <w:t>三是</w:t>
      </w:r>
      <w:r>
        <w:rPr>
          <w:rFonts w:hint="eastAsia" w:ascii="Times New Roman" w:hAnsi="Times New Roman" w:eastAsia="仿宋_GB2312" w:cs="Times New Roman"/>
          <w:b w:val="0"/>
          <w:bCs w:val="0"/>
          <w:snapToGrid w:val="0"/>
          <w:color w:val="000000"/>
          <w:kern w:val="0"/>
          <w:sz w:val="32"/>
          <w:szCs w:val="32"/>
          <w:lang w:val="en-US" w:eastAsia="zh-CN" w:bidi="ar-SA"/>
        </w:rPr>
        <w:t>9</w:t>
      </w:r>
      <w:r>
        <w:rPr>
          <w:rFonts w:hint="eastAsia" w:ascii="仿宋_GB2312" w:hAnsi="仿宋_GB2312" w:eastAsia="仿宋_GB2312" w:cs="仿宋_GB2312"/>
          <w:color w:val="auto"/>
          <w:sz w:val="32"/>
          <w:szCs w:val="32"/>
          <w:lang w:val="en-US" w:eastAsia="zh-CN"/>
        </w:rPr>
        <w:t>月开学季，校园周边商超、餐饮小店学生聚集，人员拥挤、燃气电气隐患交织。秋季静电风险逐步凸显，加油站节日作业量大、值守压力增大，油气燃爆安全风险明显上升。</w:t>
      </w:r>
    </w:p>
    <w:p>
      <w:pPr>
        <w:pStyle w:val="20"/>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color w:val="auto"/>
          <w:sz w:val="32"/>
          <w:szCs w:val="32"/>
          <w:lang w:val="en-US" w:eastAsia="zh-CN"/>
        </w:rPr>
        <w:t>紧盯重点商贸领域开展精准排查。严查人员密集场所电气隐患，清理消防通道，保障消防设施完好。以案促改抓好沐浴、足疗场所消防疏散、电气安全检查。</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常态化排查餐饮燃气设备、油烟管道，督促定期维保清洗，落实闭店自查制度。</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加大校园周边商贸门店隐患排查，做好人流疏导。强化加油站日常巡检，抓实静电防护、明火管控，规范现场作业，杜绝安全疏漏。</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（十三）农业领域</w:t>
      </w:r>
    </w:p>
    <w:p>
      <w:pPr>
        <w:keepNext w:val="0"/>
        <w:keepLines w:val="0"/>
        <w:pageBreakBefore w:val="0"/>
        <w:numPr>
          <w:ilvl w:val="0"/>
          <w:numId w:val="0"/>
        </w:numPr>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
          <w:bCs/>
          <w:color w:val="auto"/>
          <w:sz w:val="32"/>
          <w:szCs w:val="40"/>
        </w:rPr>
      </w:pPr>
      <w:r>
        <w:rPr>
          <w:rFonts w:hint="eastAsia" w:ascii="仿宋_GB2312" w:hAnsi="仿宋_GB2312" w:eastAsia="仿宋_GB2312" w:cs="仿宋_GB2312"/>
          <w:b/>
          <w:bCs/>
          <w:color w:val="auto"/>
          <w:sz w:val="32"/>
          <w:szCs w:val="40"/>
        </w:rPr>
        <w:t>1</w:t>
      </w:r>
      <w:r>
        <w:rPr>
          <w:rFonts w:hint="eastAsia" w:ascii="仿宋_GB2312" w:hAnsi="仿宋_GB2312" w:eastAsia="仿宋_GB2312" w:cs="仿宋_GB2312"/>
          <w:b/>
          <w:bCs/>
          <w:color w:val="auto"/>
          <w:sz w:val="32"/>
          <w:szCs w:val="40"/>
          <w:lang w:val="en-US" w:eastAsia="zh-CN"/>
        </w:rPr>
        <w:t>.</w:t>
      </w:r>
      <w:r>
        <w:rPr>
          <w:rFonts w:hint="eastAsia" w:ascii="仿宋_GB2312" w:hAnsi="仿宋_GB2312" w:eastAsia="仿宋_GB2312" w:cs="仿宋_GB2312"/>
          <w:b/>
          <w:bCs/>
          <w:color w:val="auto"/>
          <w:sz w:val="32"/>
          <w:szCs w:val="40"/>
        </w:rPr>
        <w:t>农机安全</w:t>
      </w:r>
    </w:p>
    <w:p>
      <w:pPr>
        <w:keepNext w:val="0"/>
        <w:keepLines w:val="0"/>
        <w:pageBreakBefore w:val="0"/>
        <w:numPr>
          <w:ilvl w:val="0"/>
          <w:numId w:val="0"/>
        </w:numPr>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b/>
          <w:bCs/>
          <w:color w:val="auto"/>
          <w:sz w:val="32"/>
          <w:szCs w:val="40"/>
        </w:rPr>
        <w:t>安全风险：</w:t>
      </w:r>
      <w:r>
        <w:rPr>
          <w:rFonts w:hint="eastAsia" w:ascii="仿宋_GB2312" w:hAnsi="仿宋_GB2312" w:eastAsia="仿宋_GB2312" w:cs="仿宋_GB2312"/>
          <w:color w:val="auto"/>
          <w:sz w:val="32"/>
          <w:szCs w:val="40"/>
        </w:rPr>
        <w:t>秋收期间田间农机作业量大、作业时间集中，田间道路泥泞湿滑、地块路况复杂，农机打滑、侧翻、碰撞事故风险增高，部分农户存在无证操作、超时疲劳作业、农机带病运行、违规载人载货等违法行为，极易引发机械伤害安全事故。</w:t>
      </w:r>
    </w:p>
    <w:p>
      <w:pPr>
        <w:keepNext w:val="0"/>
        <w:keepLines w:val="0"/>
        <w:pageBreakBefore w:val="0"/>
        <w:numPr>
          <w:ilvl w:val="0"/>
          <w:numId w:val="0"/>
        </w:numPr>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b/>
          <w:bCs/>
          <w:color w:val="auto"/>
          <w:sz w:val="32"/>
          <w:szCs w:val="40"/>
        </w:rPr>
        <w:t>防范措施：</w:t>
      </w:r>
      <w:r>
        <w:rPr>
          <w:rFonts w:hint="eastAsia" w:ascii="仿宋_GB2312" w:hAnsi="仿宋_GB2312" w:eastAsia="仿宋_GB2312" w:cs="仿宋_GB2312"/>
          <w:color w:val="auto"/>
          <w:sz w:val="32"/>
          <w:szCs w:val="40"/>
        </w:rPr>
        <w:t>从严抓好秋收农机安全管控，常态化开展田间巡查，严查无证驾驶、违规载人、疲劳作业等行为，督促农户全面检修农机设备，消除机具故障隐患，规范田间作业流程。</w:t>
      </w:r>
    </w:p>
    <w:p>
      <w:pPr>
        <w:keepNext w:val="0"/>
        <w:keepLines w:val="0"/>
        <w:pageBreakBefore w:val="0"/>
        <w:numPr>
          <w:ilvl w:val="0"/>
          <w:numId w:val="0"/>
        </w:numPr>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
          <w:bCs/>
          <w:color w:val="auto"/>
          <w:sz w:val="32"/>
          <w:szCs w:val="40"/>
        </w:rPr>
      </w:pPr>
      <w:r>
        <w:rPr>
          <w:rFonts w:hint="eastAsia" w:ascii="仿宋_GB2312" w:hAnsi="仿宋_GB2312" w:eastAsia="仿宋_GB2312" w:cs="仿宋_GB2312"/>
          <w:b/>
          <w:bCs/>
          <w:color w:val="auto"/>
          <w:sz w:val="32"/>
          <w:szCs w:val="40"/>
        </w:rPr>
        <w:t>2</w:t>
      </w:r>
      <w:r>
        <w:rPr>
          <w:rFonts w:hint="eastAsia" w:ascii="仿宋_GB2312" w:hAnsi="仿宋_GB2312" w:eastAsia="仿宋_GB2312" w:cs="仿宋_GB2312"/>
          <w:b/>
          <w:bCs/>
          <w:color w:val="auto"/>
          <w:sz w:val="32"/>
          <w:szCs w:val="40"/>
          <w:lang w:val="en-US" w:eastAsia="zh-CN"/>
        </w:rPr>
        <w:t>.</w:t>
      </w:r>
      <w:r>
        <w:rPr>
          <w:rFonts w:hint="eastAsia" w:ascii="仿宋_GB2312" w:hAnsi="仿宋_GB2312" w:eastAsia="仿宋_GB2312" w:cs="仿宋_GB2312"/>
          <w:b/>
          <w:bCs/>
          <w:color w:val="auto"/>
          <w:sz w:val="32"/>
          <w:szCs w:val="40"/>
        </w:rPr>
        <w:t>畜禽养殖安全</w:t>
      </w:r>
    </w:p>
    <w:p>
      <w:pPr>
        <w:keepNext w:val="0"/>
        <w:keepLines w:val="0"/>
        <w:pageBreakBefore w:val="0"/>
        <w:numPr>
          <w:ilvl w:val="0"/>
          <w:numId w:val="0"/>
        </w:numPr>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b/>
          <w:bCs/>
          <w:color w:val="auto"/>
          <w:sz w:val="32"/>
          <w:szCs w:val="40"/>
        </w:rPr>
        <w:t>安全风险：</w:t>
      </w:r>
      <w:r>
        <w:rPr>
          <w:rFonts w:hint="eastAsia" w:ascii="仿宋_GB2312" w:hAnsi="仿宋_GB2312" w:eastAsia="仿宋_GB2312" w:cs="仿宋_GB2312"/>
          <w:color w:val="auto"/>
          <w:sz w:val="32"/>
          <w:szCs w:val="40"/>
        </w:rPr>
        <w:t>秋季气候潮湿，养殖场粪污池、沼气池等有限空间易积聚有毒有害气体，中毒窒息风险极高；同时秋季为畜禽疫病高发期，养殖棚舍线路长期受潮老化，通风、保温设备高负荷运转，易引发短路、漏电、火灾等安全事故。</w:t>
      </w:r>
    </w:p>
    <w:p>
      <w:pPr>
        <w:keepNext w:val="0"/>
        <w:keepLines w:val="0"/>
        <w:pageBreakBefore w:val="0"/>
        <w:numPr>
          <w:ilvl w:val="0"/>
          <w:numId w:val="0"/>
        </w:numPr>
        <w:kinsoku/>
        <w:wordWrap/>
        <w:overflowPunct/>
        <w:topLinePunct w:val="0"/>
        <w:autoSpaceDE/>
        <w:autoSpaceDN/>
        <w:bidi w:val="0"/>
        <w:spacing w:line="600" w:lineRule="exact"/>
        <w:ind w:firstLine="642" w:firstLineChars="200"/>
        <w:jc w:val="both"/>
        <w:textAlignment w:val="auto"/>
        <w:rPr>
          <w:rFonts w:hint="eastAsia"/>
        </w:rPr>
      </w:pPr>
      <w:r>
        <w:rPr>
          <w:rFonts w:hint="eastAsia" w:ascii="仿宋_GB2312" w:hAnsi="仿宋_GB2312" w:eastAsia="仿宋_GB2312" w:cs="仿宋_GB2312"/>
          <w:b/>
          <w:bCs/>
          <w:color w:val="auto"/>
          <w:sz w:val="32"/>
          <w:szCs w:val="40"/>
        </w:rPr>
        <w:t>防范措施：</w:t>
      </w:r>
      <w:r>
        <w:rPr>
          <w:rFonts w:hint="eastAsia" w:ascii="仿宋_GB2312" w:hAnsi="仿宋_GB2312" w:eastAsia="仿宋_GB2312" w:cs="仿宋_GB2312"/>
          <w:color w:val="auto"/>
          <w:sz w:val="32"/>
          <w:szCs w:val="40"/>
        </w:rPr>
        <w:t>深入开展畜禽养殖专项排查整治，重点紧盯粪污处理、沼气池有限空间作业，严格执行“先通风、再检测、后作业”安全制度，同步排查整改棚舍用电、消防隐患，扎实做好秋季畜禽防疫工作。</w:t>
      </w:r>
    </w:p>
    <w:p>
      <w:pPr>
        <w:keepNext w:val="0"/>
        <w:keepLines w:val="0"/>
        <w:pageBreakBefore w:val="0"/>
        <w:kinsoku/>
        <w:wordWrap/>
        <w:overflowPunct/>
        <w:topLinePunct w:val="0"/>
        <w:autoSpaceDE/>
        <w:autoSpaceDN/>
        <w:bidi w:val="0"/>
        <w:spacing w:line="600" w:lineRule="exact"/>
        <w:ind w:firstLine="640" w:firstLineChars="200"/>
        <w:jc w:val="both"/>
        <w:textAlignment w:val="auto"/>
        <w:outlineLvl w:val="1"/>
        <w:rPr>
          <w:rFonts w:hint="eastAsia" w:ascii="Times New Roman" w:hAnsi="Times New Roman" w:eastAsia="楷体" w:cs="楷体"/>
          <w:color w:val="auto"/>
          <w:sz w:val="32"/>
          <w:szCs w:val="32"/>
          <w:lang w:eastAsia="zh-CN"/>
        </w:rPr>
      </w:pPr>
      <w:r>
        <w:rPr>
          <w:rFonts w:hint="eastAsia" w:ascii="Times New Roman" w:hAnsi="Times New Roman" w:eastAsia="楷体" w:cs="楷体"/>
          <w:color w:val="auto"/>
          <w:sz w:val="32"/>
          <w:szCs w:val="32"/>
          <w:lang w:eastAsia="zh-CN"/>
        </w:rPr>
        <w:t>（十四）林业领域</w:t>
      </w:r>
    </w:p>
    <w:p>
      <w:pPr>
        <w:pStyle w:val="20"/>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安全风险：</w:t>
      </w:r>
      <w:r>
        <w:rPr>
          <w:rFonts w:hint="eastAsia" w:ascii="仿宋_GB2312" w:hAnsi="仿宋_GB2312" w:eastAsia="仿宋_GB2312" w:cs="仿宋_GB2312"/>
          <w:color w:val="auto"/>
          <w:sz w:val="32"/>
          <w:szCs w:val="32"/>
          <w:lang w:eastAsia="zh-CN"/>
        </w:rPr>
        <w:t>由于前期降雨量大导致土壤含水量高、山体稳定性差，国有林场和自然保护地等区域可能因多轮降水叠加诱发山洪、滑坡、崩塌、泥石流等自然灾害,容易造成人员伤亡和财产损失。</w:t>
      </w:r>
    </w:p>
    <w:p>
      <w:pPr>
        <w:pStyle w:val="20"/>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Times New Roman" w:hAnsi="Times New Roman" w:eastAsia="仿宋_GB2312" w:cs="Times New Roman"/>
          <w:b/>
          <w:bCs/>
          <w:color w:val="auto"/>
          <w:kern w:val="2"/>
          <w:sz w:val="32"/>
          <w:szCs w:val="32"/>
          <w:lang w:eastAsia="zh-CN" w:bidi="ar"/>
        </w:rPr>
        <w:t>防范措施：一是</w:t>
      </w:r>
      <w:r>
        <w:rPr>
          <w:rFonts w:hint="eastAsia" w:ascii="仿宋_GB2312" w:hAnsi="仿宋_GB2312" w:eastAsia="仿宋_GB2312" w:cs="仿宋_GB2312"/>
          <w:color w:val="auto"/>
          <w:sz w:val="32"/>
          <w:szCs w:val="32"/>
          <w:lang w:eastAsia="zh-CN"/>
        </w:rPr>
        <w:t>要密切关注天气预报预警和地质灾害气象风险预警，跟踪掌握雨情、水情和地质环境变化，适时分析研判汛情动态，做好各项防范处置准备。</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color w:val="auto"/>
          <w:sz w:val="32"/>
          <w:szCs w:val="32"/>
          <w:lang w:eastAsia="zh-CN"/>
        </w:rPr>
        <w:t>抓实在建工程项目、易发生塌方滑坡的道路和山体，以及可能出现险情的临山临水房屋、低洼易涝区、玻璃栈桥、索道缆车等隐患排查，建立“隐患、责任、整改”清单，限期闭环整改销号。</w:t>
      </w:r>
      <w:r>
        <w:rPr>
          <w:rFonts w:hint="eastAsia" w:ascii="仿宋_GB2312" w:hAnsi="仿宋_GB2312" w:eastAsia="仿宋_GB2312" w:cs="仿宋_GB2312"/>
          <w:b/>
          <w:bCs/>
          <w:color w:val="auto"/>
          <w:sz w:val="32"/>
          <w:szCs w:val="32"/>
          <w:lang w:eastAsia="zh-CN"/>
        </w:rPr>
        <w:t>三是</w:t>
      </w:r>
      <w:r>
        <w:rPr>
          <w:rFonts w:hint="eastAsia" w:ascii="仿宋_GB2312" w:hAnsi="仿宋_GB2312" w:eastAsia="仿宋_GB2312" w:cs="仿宋_GB2312"/>
          <w:color w:val="auto"/>
          <w:sz w:val="32"/>
          <w:szCs w:val="32"/>
          <w:lang w:eastAsia="zh-CN"/>
        </w:rPr>
        <w:t>根据林业防汛应急预案统筹指挥、科学调度、果断处置，做到“应撤必撤、应撤早撤、应撤尽撤”,全力做好人员转移避险安置工作。</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color w:val="auto"/>
          <w:sz w:val="32"/>
          <w:szCs w:val="32"/>
          <w:lang w:eastAsia="zh-CN"/>
        </w:rPr>
        <w:t>认真执行汛期</w:t>
      </w:r>
      <w:r>
        <w:rPr>
          <w:rFonts w:hint="eastAsia" w:ascii="Times New Roman" w:hAnsi="Times New Roman" w:eastAsia="仿宋_GB2312" w:cs="Times New Roman"/>
          <w:b w:val="0"/>
          <w:bCs w:val="0"/>
          <w:snapToGrid w:val="0"/>
          <w:color w:val="000000"/>
          <w:kern w:val="0"/>
          <w:sz w:val="32"/>
          <w:szCs w:val="32"/>
          <w:lang w:val="en-US" w:eastAsia="zh-CN" w:bidi="ar-SA"/>
        </w:rPr>
        <w:t>24</w:t>
      </w:r>
      <w:r>
        <w:rPr>
          <w:rFonts w:hint="eastAsia" w:ascii="仿宋_GB2312" w:hAnsi="仿宋_GB2312" w:eastAsia="仿宋_GB2312" w:cs="仿宋_GB2312"/>
          <w:color w:val="auto"/>
          <w:sz w:val="32"/>
          <w:szCs w:val="32"/>
          <w:lang w:eastAsia="zh-CN"/>
        </w:rPr>
        <w:t>小时领导带班、工作人员值班制度，严格遵守信息报送要求和流程，做到“首报快、续报准、终报全”。</w:t>
      </w:r>
    </w:p>
    <w:p>
      <w:pPr>
        <w:keepNext w:val="0"/>
        <w:keepLines w:val="0"/>
        <w:pageBreakBefore w:val="0"/>
        <w:kinsoku/>
        <w:wordWrap/>
        <w:overflowPunct/>
        <w:topLinePunct w:val="0"/>
        <w:autoSpaceDE/>
        <w:autoSpaceDN/>
        <w:bidi w:val="0"/>
        <w:spacing w:line="600" w:lineRule="exact"/>
        <w:ind w:firstLine="640" w:firstLineChars="200"/>
        <w:jc w:val="both"/>
        <w:textAlignment w:val="auto"/>
        <w:outlineLvl w:val="1"/>
        <w:rPr>
          <w:rFonts w:ascii="Times New Roman" w:hAnsi="Times New Roman" w:eastAsia="楷体" w:cs="楷体"/>
          <w:color w:val="auto"/>
          <w:sz w:val="32"/>
          <w:szCs w:val="32"/>
          <w:lang w:eastAsia="zh-CN"/>
        </w:rPr>
      </w:pPr>
      <w:r>
        <w:rPr>
          <w:rFonts w:hint="eastAsia" w:ascii="Times New Roman" w:hAnsi="Times New Roman" w:eastAsia="楷体" w:cs="楷体"/>
          <w:color w:val="auto"/>
          <w:sz w:val="32"/>
          <w:szCs w:val="32"/>
          <w:lang w:eastAsia="zh-CN"/>
        </w:rPr>
        <w:t>（十五）水利系统</w:t>
      </w:r>
    </w:p>
    <w:p>
      <w:pPr>
        <w:keepNext w:val="0"/>
        <w:keepLines w:val="0"/>
        <w:pageBreakBefore w:val="0"/>
        <w:widowControl w:val="0"/>
        <w:numPr>
          <w:ilvl w:val="0"/>
          <w:numId w:val="0"/>
        </w:numPr>
        <w:kinsoku/>
        <w:wordWrap/>
        <w:overflowPunct/>
        <w:topLinePunct w:val="0"/>
        <w:autoSpaceDE/>
        <w:autoSpaceDN/>
        <w:bidi w:val="0"/>
        <w:snapToGrid/>
        <w:spacing w:line="600" w:lineRule="exact"/>
        <w:ind w:firstLine="642" w:firstLineChars="200"/>
        <w:jc w:val="both"/>
        <w:textAlignment w:val="auto"/>
        <w:rPr>
          <w:rFonts w:hint="eastAsia" w:ascii="仿宋_GB2312" w:hAnsi="仿宋_GB2312" w:eastAsia="仿宋_GB2312" w:cs="仿宋_GB2312"/>
          <w:b w:val="0"/>
          <w:bCs w:val="0"/>
          <w:color w:val="auto"/>
          <w:kern w:val="2"/>
          <w:sz w:val="32"/>
          <w:szCs w:val="32"/>
          <w:lang w:val="en-US" w:eastAsia="zh-CN"/>
        </w:rPr>
      </w:pPr>
      <w:r>
        <w:rPr>
          <w:rFonts w:hint="eastAsia" w:ascii="Times New Roman" w:hAnsi="Times New Roman" w:eastAsia="仿宋_GB2312" w:cs="Times New Roman"/>
          <w:b/>
          <w:bCs/>
          <w:color w:val="auto"/>
          <w:kern w:val="2"/>
          <w:sz w:val="32"/>
          <w:szCs w:val="32"/>
          <w:lang w:eastAsia="zh-CN" w:bidi="ar"/>
        </w:rPr>
        <w:t>安全风险：</w:t>
      </w:r>
      <w:r>
        <w:rPr>
          <w:rFonts w:hint="eastAsia" w:ascii="Times New Roman" w:hAnsi="Times New Roman" w:eastAsia="仿宋_GB2312" w:cs="Times New Roman"/>
          <w:b w:val="0"/>
          <w:bCs w:val="0"/>
          <w:color w:val="auto"/>
          <w:kern w:val="2"/>
          <w:sz w:val="32"/>
          <w:szCs w:val="32"/>
          <w:lang w:eastAsia="zh-CN" w:bidi="ar"/>
        </w:rPr>
        <w:t>在</w:t>
      </w:r>
      <w:r>
        <w:rPr>
          <w:rFonts w:hint="default" w:ascii="仿宋_GB2312" w:hAnsi="仿宋_GB2312" w:eastAsia="仿宋_GB2312" w:cs="仿宋_GB2312"/>
          <w:b w:val="0"/>
          <w:bCs w:val="0"/>
          <w:color w:val="auto"/>
          <w:sz w:val="32"/>
          <w:szCs w:val="32"/>
          <w:lang w:val="en-US" w:eastAsia="zh-CN"/>
        </w:rPr>
        <w:t>高边坡开挖、深基坑施工、脚手架搭设、高支模作业</w:t>
      </w:r>
      <w:r>
        <w:rPr>
          <w:rFonts w:hint="eastAsia" w:ascii="仿宋_GB2312" w:hAnsi="仿宋_GB2312" w:eastAsia="仿宋_GB2312" w:cs="仿宋_GB2312"/>
          <w:b w:val="0"/>
          <w:bCs w:val="0"/>
          <w:color w:val="auto"/>
          <w:sz w:val="32"/>
          <w:szCs w:val="32"/>
          <w:lang w:val="en-US" w:eastAsia="zh-CN"/>
        </w:rPr>
        <w:t>等</w:t>
      </w:r>
      <w:r>
        <w:rPr>
          <w:rFonts w:hint="eastAsia" w:ascii="仿宋_GB2312" w:hAnsi="仿宋_GB2312" w:eastAsia="仿宋_GB2312" w:cs="仿宋_GB2312"/>
          <w:b w:val="0"/>
          <w:bCs w:val="0"/>
          <w:color w:val="auto"/>
          <w:kern w:val="2"/>
          <w:sz w:val="32"/>
          <w:szCs w:val="32"/>
          <w:lang w:val="en-US" w:eastAsia="zh-CN"/>
        </w:rPr>
        <w:t>施工过程中存在安全隐患。水利工程运行管理过程存在的安全隐患。</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color w:val="auto"/>
          <w:kern w:val="2"/>
          <w:sz w:val="32"/>
          <w:szCs w:val="32"/>
          <w:lang w:val="en-US" w:eastAsia="zh-CN"/>
        </w:rPr>
      </w:pPr>
      <w:r>
        <w:rPr>
          <w:rFonts w:hint="eastAsia" w:ascii="Times New Roman" w:hAnsi="Times New Roman" w:eastAsia="仿宋_GB2312" w:cs="Times New Roman"/>
          <w:b/>
          <w:bCs/>
          <w:color w:val="auto"/>
          <w:kern w:val="2"/>
          <w:sz w:val="32"/>
          <w:szCs w:val="32"/>
          <w:lang w:eastAsia="zh-CN" w:bidi="ar"/>
        </w:rPr>
        <w:t>防范措施：一是</w:t>
      </w:r>
      <w:r>
        <w:rPr>
          <w:rFonts w:hint="eastAsia" w:ascii="仿宋_GB2312" w:hAnsi="仿宋_GB2312" w:eastAsia="仿宋_GB2312" w:cs="仿宋_GB2312"/>
          <w:b w:val="0"/>
          <w:bCs w:val="0"/>
          <w:color w:val="auto"/>
          <w:sz w:val="32"/>
          <w:szCs w:val="32"/>
          <w:lang w:val="en-US" w:eastAsia="zh-CN"/>
        </w:rPr>
        <w:t>以在建水库、河道治理等水利工程为重点，</w:t>
      </w:r>
      <w:r>
        <w:rPr>
          <w:rFonts w:hint="default" w:ascii="仿宋_GB2312" w:hAnsi="仿宋_GB2312" w:eastAsia="仿宋_GB2312" w:cs="仿宋_GB2312"/>
          <w:b w:val="0"/>
          <w:bCs w:val="0"/>
          <w:color w:val="auto"/>
          <w:sz w:val="32"/>
          <w:szCs w:val="32"/>
          <w:lang w:val="en-US" w:eastAsia="zh-CN"/>
        </w:rPr>
        <w:t>重点管控高边坡开挖、深基坑施工、脚手架搭设、高支模作业、起重吊装及安装拆卸、围堰施工、隧洞作业、临时用电</w:t>
      </w:r>
      <w:r>
        <w:rPr>
          <w:rFonts w:hint="eastAsia" w:ascii="仿宋_GB2312" w:hAnsi="仿宋_GB2312" w:eastAsia="仿宋_GB2312" w:cs="仿宋_GB2312"/>
          <w:b w:val="0"/>
          <w:bCs w:val="0"/>
          <w:color w:val="auto"/>
          <w:sz w:val="32"/>
          <w:szCs w:val="32"/>
          <w:lang w:val="en-US" w:eastAsia="zh-CN"/>
        </w:rPr>
        <w:t>等重点环节，检查是否存在不按方案施工、盲目抢工期赶进度、恶劣天气强行组织施工等行为；特种作业人员是否持证上岗等。</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加强对各类水库、水闸、堤防、</w:t>
      </w:r>
      <w:r>
        <w:rPr>
          <w:rFonts w:hint="eastAsia" w:ascii="仿宋_GB2312" w:hAnsi="仿宋_GB2312" w:eastAsia="仿宋_GB2312" w:cs="仿宋_GB2312"/>
          <w:color w:val="auto"/>
          <w:kern w:val="2"/>
          <w:sz w:val="32"/>
          <w:szCs w:val="32"/>
          <w:lang w:val="en-US" w:eastAsia="zh-CN"/>
        </w:rPr>
        <w:t>山洪危险区</w:t>
      </w:r>
      <w:r>
        <w:rPr>
          <w:rFonts w:hint="eastAsia" w:ascii="仿宋_GB2312" w:hAnsi="仿宋_GB2312" w:eastAsia="仿宋_GB2312" w:cs="仿宋_GB2312"/>
          <w:b w:val="0"/>
          <w:bCs w:val="0"/>
          <w:color w:val="auto"/>
          <w:sz w:val="32"/>
          <w:szCs w:val="32"/>
          <w:lang w:val="en-US" w:eastAsia="zh-CN"/>
        </w:rPr>
        <w:t>逐一进行检查，重点检查水库大坝、淤地坝、溢洪道以及河道堤防等重点工程关键部位的隐患排查。</w:t>
      </w:r>
    </w:p>
    <w:p>
      <w:pPr>
        <w:keepNext w:val="0"/>
        <w:keepLines w:val="0"/>
        <w:pageBreakBefore w:val="0"/>
        <w:kinsoku/>
        <w:wordWrap/>
        <w:overflowPunct/>
        <w:topLinePunct w:val="0"/>
        <w:autoSpaceDE/>
        <w:autoSpaceDN/>
        <w:bidi w:val="0"/>
        <w:spacing w:line="600" w:lineRule="exact"/>
        <w:ind w:firstLine="640" w:firstLineChars="200"/>
        <w:jc w:val="both"/>
        <w:textAlignment w:val="auto"/>
        <w:outlineLvl w:val="1"/>
        <w:rPr>
          <w:rFonts w:ascii="Times New Roman" w:hAnsi="Times New Roman" w:eastAsia="楷体_GB2312" w:cs="楷体_GB2312"/>
          <w:color w:val="auto"/>
          <w:kern w:val="2"/>
          <w:sz w:val="32"/>
          <w:szCs w:val="32"/>
          <w:shd w:val="clear" w:color="auto" w:fill="FFFFFF"/>
          <w:lang w:eastAsia="zh-CN"/>
        </w:rPr>
      </w:pPr>
      <w:r>
        <w:rPr>
          <w:rFonts w:hint="eastAsia" w:ascii="Times New Roman" w:hAnsi="Times New Roman" w:eastAsia="楷体_GB2312" w:cs="楷体_GB2312"/>
          <w:color w:val="auto"/>
          <w:kern w:val="2"/>
          <w:sz w:val="32"/>
          <w:szCs w:val="32"/>
          <w:shd w:val="clear" w:color="auto" w:fill="FFFFFF"/>
          <w:lang w:eastAsia="zh-CN"/>
        </w:rPr>
        <w:t>(十六)自然资源行业</w:t>
      </w:r>
    </w:p>
    <w:p>
      <w:pPr>
        <w:keepNext w:val="0"/>
        <w:keepLines w:val="0"/>
        <w:pageBreakBefore w:val="0"/>
        <w:kinsoku/>
        <w:wordWrap/>
        <w:overflowPunct/>
        <w:topLinePunct w:val="0"/>
        <w:autoSpaceDE/>
        <w:autoSpaceDN/>
        <w:bidi w:val="0"/>
        <w:spacing w:line="600" w:lineRule="exact"/>
        <w:ind w:firstLine="642" w:firstLineChars="200"/>
        <w:jc w:val="both"/>
        <w:textAlignment w:val="auto"/>
        <w:rPr>
          <w:rFonts w:hint="eastAsia" w:ascii="Times New Roman" w:hAnsi="Times New Roman" w:eastAsia="仿宋_GB2312" w:cs="Times New Roman"/>
          <w:b/>
          <w:bCs/>
          <w:color w:val="auto"/>
          <w:kern w:val="2"/>
          <w:sz w:val="32"/>
          <w:szCs w:val="32"/>
          <w:lang w:val="en-US" w:eastAsia="zh-CN" w:bidi="ar"/>
        </w:rPr>
      </w:pPr>
      <w:r>
        <w:rPr>
          <w:rFonts w:hint="eastAsia" w:ascii="Times New Roman" w:hAnsi="Times New Roman" w:eastAsia="仿宋_GB2312" w:cs="Times New Roman"/>
          <w:b/>
          <w:bCs/>
          <w:color w:val="auto"/>
          <w:kern w:val="2"/>
          <w:sz w:val="32"/>
          <w:szCs w:val="32"/>
          <w:lang w:val="en-US" w:eastAsia="zh-CN" w:bidi="ar"/>
        </w:rPr>
        <w:t>1.矿山非法盗采方面</w:t>
      </w:r>
    </w:p>
    <w:p>
      <w:pPr>
        <w:keepNext w:val="0"/>
        <w:keepLines w:val="0"/>
        <w:pageBreakBefore w:val="0"/>
        <w:kinsoku/>
        <w:wordWrap/>
        <w:overflowPunct/>
        <w:topLinePunct w:val="0"/>
        <w:autoSpaceDE/>
        <w:autoSpaceDN/>
        <w:bidi w:val="0"/>
        <w:spacing w:line="600" w:lineRule="exact"/>
        <w:ind w:firstLine="642" w:firstLineChars="200"/>
        <w:jc w:val="both"/>
        <w:textAlignment w:val="auto"/>
        <w:rPr>
          <w:rFonts w:ascii="Times New Roman" w:hAnsi="Times New Roman" w:eastAsia="仿宋_GB2312" w:cs="Times New Roman"/>
          <w:color w:val="auto"/>
          <w:kern w:val="2"/>
          <w:sz w:val="32"/>
          <w:szCs w:val="32"/>
          <w:lang w:eastAsia="zh-CN" w:bidi="ar"/>
        </w:rPr>
      </w:pPr>
      <w:r>
        <w:rPr>
          <w:rFonts w:hint="eastAsia" w:ascii="Times New Roman" w:hAnsi="Times New Roman" w:eastAsia="仿宋_GB2312" w:cs="Times New Roman"/>
          <w:b/>
          <w:bCs/>
          <w:color w:val="auto"/>
          <w:kern w:val="2"/>
          <w:sz w:val="32"/>
          <w:szCs w:val="32"/>
          <w:lang w:eastAsia="zh-CN" w:bidi="ar"/>
        </w:rPr>
        <w:t>安全风险：一是</w:t>
      </w:r>
      <w:r>
        <w:rPr>
          <w:rFonts w:hint="eastAsia" w:ascii="Times New Roman" w:hAnsi="Times New Roman" w:eastAsia="仿宋_GB2312" w:cs="Times New Roman"/>
          <w:b w:val="0"/>
          <w:bCs w:val="0"/>
          <w:color w:val="auto"/>
          <w:kern w:val="2"/>
          <w:sz w:val="32"/>
          <w:szCs w:val="32"/>
          <w:lang w:eastAsia="zh-CN" w:bidi="ar"/>
        </w:rPr>
        <w:t>受主汛期雨水冲刷浸泡，部分废弃矿洞矿坑封堵设施出现裂缝、损毁。</w:t>
      </w:r>
      <w:r>
        <w:rPr>
          <w:rFonts w:hint="eastAsia" w:ascii="Times New Roman" w:hAnsi="Times New Roman" w:eastAsia="仿宋_GB2312" w:cs="Times New Roman"/>
          <w:b/>
          <w:bCs/>
          <w:color w:val="auto"/>
          <w:kern w:val="2"/>
          <w:sz w:val="32"/>
          <w:szCs w:val="32"/>
          <w:lang w:eastAsia="zh-CN" w:bidi="ar"/>
        </w:rPr>
        <w:t>二是</w:t>
      </w:r>
      <w:r>
        <w:rPr>
          <w:rFonts w:hint="eastAsia" w:ascii="Times New Roman" w:hAnsi="Times New Roman" w:eastAsia="仿宋_GB2312" w:cs="Times New Roman"/>
          <w:b w:val="0"/>
          <w:bCs w:val="0"/>
          <w:color w:val="auto"/>
          <w:kern w:val="2"/>
          <w:sz w:val="32"/>
          <w:szCs w:val="32"/>
          <w:lang w:eastAsia="zh-CN" w:bidi="ar"/>
        </w:rPr>
        <w:t>黄金等贵金属矿产品价格高位运行，不法分子非法盗采动机较强。</w:t>
      </w:r>
      <w:r>
        <w:rPr>
          <w:rFonts w:hint="eastAsia" w:ascii="Times New Roman" w:hAnsi="Times New Roman" w:eastAsia="仿宋_GB2312" w:cs="Times New Roman"/>
          <w:b/>
          <w:bCs/>
          <w:color w:val="auto"/>
          <w:kern w:val="2"/>
          <w:sz w:val="32"/>
          <w:szCs w:val="32"/>
          <w:lang w:eastAsia="zh-CN" w:bidi="ar"/>
        </w:rPr>
        <w:t>三是</w:t>
      </w:r>
      <w:r>
        <w:rPr>
          <w:rFonts w:hint="eastAsia" w:ascii="Times New Roman" w:hAnsi="Times New Roman" w:eastAsia="仿宋_GB2312" w:cs="Times New Roman"/>
          <w:b w:val="0"/>
          <w:bCs w:val="0"/>
          <w:color w:val="auto"/>
          <w:kern w:val="2"/>
          <w:sz w:val="32"/>
          <w:szCs w:val="32"/>
          <w:lang w:eastAsia="zh-CN" w:bidi="ar"/>
        </w:rPr>
        <w:t>中秋、国庆双节临近，人员流动增大，监管人员产生麻痹松懈思想。</w:t>
      </w:r>
    </w:p>
    <w:p>
      <w:pPr>
        <w:keepNext w:val="0"/>
        <w:keepLines w:val="0"/>
        <w:pageBreakBefore w:val="0"/>
        <w:kinsoku/>
        <w:wordWrap/>
        <w:overflowPunct/>
        <w:topLinePunct w:val="0"/>
        <w:autoSpaceDE/>
        <w:autoSpaceDN/>
        <w:bidi w:val="0"/>
        <w:spacing w:line="600" w:lineRule="exact"/>
        <w:ind w:firstLine="642" w:firstLineChars="200"/>
        <w:jc w:val="both"/>
        <w:textAlignment w:val="auto"/>
        <w:rPr>
          <w:rFonts w:hint="eastAsia" w:ascii="Times New Roman" w:hAnsi="Times New Roman" w:eastAsia="仿宋_GB2312" w:cs="Times New Roman"/>
          <w:b w:val="0"/>
          <w:bCs w:val="0"/>
          <w:color w:val="auto"/>
          <w:kern w:val="2"/>
          <w:sz w:val="32"/>
          <w:szCs w:val="32"/>
          <w:lang w:val="en-US" w:eastAsia="zh-CN" w:bidi="ar"/>
        </w:rPr>
      </w:pPr>
      <w:r>
        <w:rPr>
          <w:rFonts w:hint="eastAsia" w:ascii="Times New Roman" w:hAnsi="Times New Roman" w:eastAsia="仿宋_GB2312" w:cs="Times New Roman"/>
          <w:b/>
          <w:bCs/>
          <w:color w:val="auto"/>
          <w:kern w:val="2"/>
          <w:sz w:val="32"/>
          <w:szCs w:val="32"/>
          <w:lang w:val="en" w:eastAsia="zh-CN" w:bidi="ar"/>
        </w:rPr>
        <w:t>防范措施：一是</w:t>
      </w:r>
      <w:r>
        <w:rPr>
          <w:rFonts w:hint="eastAsia" w:ascii="Times New Roman" w:hAnsi="Times New Roman" w:eastAsia="仿宋_GB2312" w:cs="Times New Roman"/>
          <w:color w:val="auto"/>
          <w:kern w:val="2"/>
          <w:sz w:val="32"/>
          <w:szCs w:val="32"/>
          <w:lang w:val="en" w:eastAsia="zh-CN" w:bidi="ar"/>
        </w:rPr>
        <w:t>聚焦灵宝市、陕州区、卢氏县等重点区域深入开展自然资源领域安全生产突出风险排查整治和“打非治违”工作。</w:t>
      </w:r>
      <w:r>
        <w:rPr>
          <w:rFonts w:hint="eastAsia" w:ascii="Times New Roman" w:hAnsi="Times New Roman" w:eastAsia="仿宋_GB2312" w:cs="Times New Roman"/>
          <w:b/>
          <w:bCs/>
          <w:color w:val="auto"/>
          <w:kern w:val="2"/>
          <w:sz w:val="32"/>
          <w:szCs w:val="32"/>
          <w:lang w:val="en" w:eastAsia="zh-CN" w:bidi="ar"/>
        </w:rPr>
        <w:t>二是</w:t>
      </w:r>
      <w:r>
        <w:rPr>
          <w:rFonts w:hint="eastAsia" w:ascii="Times New Roman" w:hAnsi="Times New Roman" w:eastAsia="仿宋_GB2312" w:cs="Times New Roman"/>
          <w:color w:val="auto"/>
          <w:kern w:val="2"/>
          <w:sz w:val="32"/>
          <w:szCs w:val="32"/>
          <w:lang w:val="en" w:eastAsia="zh-CN" w:bidi="ar"/>
        </w:rPr>
        <w:t>督促各县（市、区）自然资源主管部门加大日常巡查频次和覆盖面，重点强化夜间、凌晨及节假日等薄弱时段。</w:t>
      </w:r>
      <w:r>
        <w:rPr>
          <w:rFonts w:hint="eastAsia" w:ascii="Times New Roman" w:hAnsi="Times New Roman" w:eastAsia="仿宋_GB2312" w:cs="Times New Roman"/>
          <w:b/>
          <w:bCs/>
          <w:color w:val="auto"/>
          <w:kern w:val="2"/>
          <w:sz w:val="32"/>
          <w:szCs w:val="32"/>
          <w:lang w:val="en" w:eastAsia="zh-CN" w:bidi="ar"/>
        </w:rPr>
        <w:t>三是</w:t>
      </w:r>
      <w:r>
        <w:rPr>
          <w:rFonts w:hint="eastAsia" w:ascii="Times New Roman" w:hAnsi="Times New Roman" w:eastAsia="仿宋_GB2312" w:cs="Times New Roman"/>
          <w:color w:val="auto"/>
          <w:kern w:val="2"/>
          <w:sz w:val="32"/>
          <w:szCs w:val="32"/>
          <w:lang w:val="en" w:eastAsia="zh-CN" w:bidi="ar"/>
        </w:rPr>
        <w:t>加强与公安、应急等部门的联动协作，适时开展联合突击检查，对非法盗采行为依法从严从重处罚。</w:t>
      </w:r>
      <w:r>
        <w:rPr>
          <w:rFonts w:hint="eastAsia" w:ascii="Times New Roman" w:hAnsi="Times New Roman" w:eastAsia="仿宋_GB2312" w:cs="Times New Roman"/>
          <w:b/>
          <w:bCs/>
          <w:color w:val="auto"/>
          <w:kern w:val="2"/>
          <w:sz w:val="32"/>
          <w:szCs w:val="32"/>
          <w:lang w:val="en" w:eastAsia="zh-CN" w:bidi="ar"/>
        </w:rPr>
        <w:t>四是</w:t>
      </w:r>
      <w:r>
        <w:rPr>
          <w:rFonts w:hint="eastAsia" w:ascii="Times New Roman" w:hAnsi="Times New Roman" w:eastAsia="仿宋_GB2312" w:cs="Times New Roman"/>
          <w:b w:val="0"/>
          <w:bCs w:val="0"/>
          <w:color w:val="auto"/>
          <w:kern w:val="2"/>
          <w:sz w:val="32"/>
          <w:szCs w:val="32"/>
          <w:lang w:val="en" w:eastAsia="zh-CN" w:bidi="ar"/>
        </w:rPr>
        <w:t>严格落实</w:t>
      </w:r>
      <w:r>
        <w:rPr>
          <w:rFonts w:hint="eastAsia" w:ascii="Times New Roman" w:hAnsi="Times New Roman" w:eastAsia="仿宋_GB2312" w:cs="Times New Roman"/>
          <w:b w:val="0"/>
          <w:bCs w:val="0"/>
          <w:color w:val="auto"/>
          <w:kern w:val="2"/>
          <w:sz w:val="32"/>
          <w:szCs w:val="32"/>
          <w:lang w:val="en-US" w:eastAsia="zh-CN" w:bidi="ar"/>
        </w:rPr>
        <w:t>24小时值班值守和领导带班制度，确保中秋、国庆双节期间信息畅通。</w:t>
      </w:r>
    </w:p>
    <w:p>
      <w:pPr>
        <w:keepNext w:val="0"/>
        <w:keepLines w:val="0"/>
        <w:pageBreakBefore w:val="0"/>
        <w:kinsoku/>
        <w:wordWrap/>
        <w:overflowPunct/>
        <w:topLinePunct w:val="0"/>
        <w:autoSpaceDE/>
        <w:autoSpaceDN/>
        <w:bidi w:val="0"/>
        <w:spacing w:line="600" w:lineRule="exact"/>
        <w:ind w:firstLine="642" w:firstLineChars="200"/>
        <w:jc w:val="both"/>
        <w:textAlignment w:val="auto"/>
        <w:rPr>
          <w:rFonts w:hint="eastAsia" w:ascii="Times New Roman" w:hAnsi="Times New Roman" w:eastAsia="仿宋_GB2312" w:cs="Times New Roman"/>
          <w:b/>
          <w:bCs/>
          <w:color w:val="auto"/>
          <w:kern w:val="2"/>
          <w:sz w:val="32"/>
          <w:szCs w:val="32"/>
          <w:lang w:val="en-US" w:eastAsia="zh-CN" w:bidi="ar"/>
        </w:rPr>
      </w:pPr>
      <w:r>
        <w:rPr>
          <w:rFonts w:hint="eastAsia" w:ascii="Times New Roman" w:hAnsi="Times New Roman" w:eastAsia="仿宋_GB2312" w:cs="Times New Roman"/>
          <w:b/>
          <w:bCs/>
          <w:color w:val="auto"/>
          <w:kern w:val="2"/>
          <w:sz w:val="32"/>
          <w:szCs w:val="32"/>
          <w:lang w:val="en-US" w:eastAsia="zh-CN" w:bidi="ar"/>
        </w:rPr>
        <w:t>2.地质灾害防治方面</w:t>
      </w:r>
    </w:p>
    <w:p>
      <w:pPr>
        <w:keepNext w:val="0"/>
        <w:keepLines w:val="0"/>
        <w:pageBreakBefore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rPr>
        <w:t>安全风险：</w:t>
      </w:r>
      <w:r>
        <w:rPr>
          <w:rFonts w:hint="eastAsia" w:ascii="仿宋_GB2312" w:hAnsi="仿宋_GB2312" w:eastAsia="仿宋_GB2312" w:cs="仿宋_GB2312"/>
          <w:b w:val="0"/>
          <w:bCs w:val="0"/>
          <w:color w:val="auto"/>
          <w:sz w:val="32"/>
          <w:szCs w:val="32"/>
          <w:lang w:eastAsia="zh-CN"/>
        </w:rPr>
        <w:t>经主汛期降雨影响，部分区域斜坡岩土体趋于饱和，对降雨敏感度大幅提升；滑坡、崩塌地质灾害存在滞后性，降雨结束后仍处于灾害高发时段。</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rPr>
        <w:t>防范措施：</w:t>
      </w:r>
      <w:r>
        <w:rPr>
          <w:rFonts w:hint="eastAsia" w:ascii="仿宋_GB2312" w:hAnsi="仿宋_GB2312" w:eastAsia="仿宋_GB2312" w:cs="仿宋_GB2312"/>
          <w:b/>
          <w:bCs/>
          <w:color w:val="auto"/>
          <w:sz w:val="32"/>
          <w:szCs w:val="32"/>
          <w:lang w:eastAsia="zh-CN"/>
        </w:rPr>
        <w:t>一是</w:t>
      </w:r>
      <w:r>
        <w:rPr>
          <w:rFonts w:hint="eastAsia" w:ascii="仿宋_GB2312" w:hAnsi="仿宋_GB2312" w:eastAsia="仿宋_GB2312" w:cs="仿宋_GB2312"/>
          <w:b w:val="0"/>
          <w:bCs w:val="0"/>
          <w:color w:val="auto"/>
          <w:sz w:val="32"/>
          <w:szCs w:val="32"/>
          <w:lang w:eastAsia="zh-CN"/>
        </w:rPr>
        <w:t>加强隐患点及山边塬边沟边村庄、切坡房、交通干线、景区、学校周边巡查排查，险情出现第一时间落实封闭、撤离处置。</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b w:val="0"/>
          <w:bCs w:val="0"/>
          <w:color w:val="auto"/>
          <w:sz w:val="32"/>
          <w:szCs w:val="32"/>
          <w:lang w:eastAsia="zh-CN"/>
        </w:rPr>
        <w:t>紧盯雨情，联合气象部门动态研判风险，推动预警信息到村、到户、到人。</w:t>
      </w:r>
      <w:r>
        <w:rPr>
          <w:rFonts w:hint="eastAsia" w:ascii="仿宋_GB2312" w:hAnsi="仿宋_GB2312" w:eastAsia="仿宋_GB2312" w:cs="仿宋_GB2312"/>
          <w:b/>
          <w:bCs/>
          <w:color w:val="auto"/>
          <w:sz w:val="32"/>
          <w:szCs w:val="32"/>
          <w:lang w:eastAsia="zh-CN"/>
        </w:rPr>
        <w:t>三是</w:t>
      </w:r>
      <w:r>
        <w:rPr>
          <w:rFonts w:hint="eastAsia" w:ascii="仿宋_GB2312" w:hAnsi="仿宋_GB2312" w:eastAsia="仿宋_GB2312" w:cs="仿宋_GB2312"/>
          <w:b w:val="0"/>
          <w:bCs w:val="0"/>
          <w:color w:val="auto"/>
          <w:sz w:val="32"/>
          <w:szCs w:val="32"/>
          <w:lang w:eastAsia="zh-CN"/>
        </w:rPr>
        <w:t>严格执行</w:t>
      </w:r>
      <w:r>
        <w:rPr>
          <w:rFonts w:hint="eastAsia" w:ascii="Times New Roman" w:hAnsi="Times New Roman" w:eastAsia="仿宋_GB2312" w:cs="Times New Roman"/>
          <w:b w:val="0"/>
          <w:bCs w:val="0"/>
          <w:snapToGrid w:val="0"/>
          <w:color w:val="000000"/>
          <w:kern w:val="0"/>
          <w:sz w:val="32"/>
          <w:szCs w:val="32"/>
          <w:lang w:val="en-US" w:eastAsia="zh-CN" w:bidi="ar-SA"/>
        </w:rPr>
        <w:t>24</w:t>
      </w:r>
      <w:r>
        <w:rPr>
          <w:rFonts w:hint="eastAsia" w:ascii="仿宋_GB2312" w:hAnsi="仿宋_GB2312" w:eastAsia="仿宋_GB2312" w:cs="仿宋_GB2312"/>
          <w:b w:val="0"/>
          <w:bCs w:val="0"/>
          <w:color w:val="auto"/>
          <w:sz w:val="32"/>
          <w:szCs w:val="32"/>
          <w:lang w:val="en-US" w:eastAsia="zh-CN"/>
        </w:rPr>
        <w:t>小时值班值守制度，保障通讯畅通，提升信息报送时效。</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b w:val="0"/>
          <w:bCs w:val="0"/>
          <w:color w:val="auto"/>
          <w:sz w:val="32"/>
          <w:szCs w:val="32"/>
          <w:lang w:val="en-US" w:eastAsia="zh-CN"/>
        </w:rPr>
        <w:t>组织督导检查组下沉一线，督导各县（市、区）地质灾害防治工作。</w:t>
      </w:r>
      <w:r>
        <w:rPr>
          <w:rFonts w:hint="eastAsia" w:ascii="仿宋_GB2312" w:hAnsi="仿宋_GB2312" w:eastAsia="仿宋_GB2312" w:cs="仿宋_GB2312"/>
          <w:b/>
          <w:bCs/>
          <w:color w:val="auto"/>
          <w:sz w:val="32"/>
          <w:szCs w:val="32"/>
          <w:lang w:val="en-US" w:eastAsia="zh-CN"/>
        </w:rPr>
        <w:t>五是</w:t>
      </w:r>
      <w:r>
        <w:rPr>
          <w:rFonts w:hint="eastAsia" w:ascii="仿宋_GB2312" w:hAnsi="仿宋_GB2312" w:eastAsia="仿宋_GB2312" w:cs="仿宋_GB2312"/>
          <w:b w:val="0"/>
          <w:bCs w:val="0"/>
          <w:color w:val="auto"/>
          <w:sz w:val="32"/>
          <w:szCs w:val="32"/>
          <w:lang w:val="en-US" w:eastAsia="zh-CN"/>
        </w:rPr>
        <w:t>落实人员转移避险举措，严防转移人员擅自回流。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1"/>
        <w:rPr>
          <w:rFonts w:hint="eastAsia" w:ascii="宋体" w:hAnsi="宋体" w:eastAsia="宋体" w:cs="宋体"/>
          <w:b w:val="0"/>
          <w:bCs w:val="0"/>
          <w:color w:val="auto"/>
          <w:sz w:val="36"/>
          <w:szCs w:val="36"/>
          <w:lang w:eastAsia="zh-CN"/>
        </w:rPr>
      </w:pPr>
      <w:r>
        <w:rPr>
          <w:rFonts w:hint="eastAsia" w:ascii="Times New Roman" w:hAnsi="Times New Roman" w:eastAsia="楷体_GB2312" w:cs="Times New Roman"/>
          <w:b w:val="0"/>
          <w:bCs w:val="0"/>
          <w:color w:val="auto"/>
          <w:sz w:val="32"/>
          <w:szCs w:val="32"/>
          <w:lang w:val="en-US" w:eastAsia="zh-CN"/>
        </w:rPr>
        <w:t>（十七）民政领域</w:t>
      </w:r>
    </w:p>
    <w:p>
      <w:pPr>
        <w:keepNext w:val="0"/>
        <w:keepLines w:val="0"/>
        <w:pageBreakBefore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安全风险：</w:t>
      </w:r>
      <w:r>
        <w:rPr>
          <w:rFonts w:hint="eastAsia" w:ascii="仿宋_GB2312" w:hAnsi="仿宋_GB2312" w:eastAsia="仿宋_GB2312" w:cs="仿宋_GB2312"/>
          <w:b w:val="0"/>
          <w:bCs w:val="0"/>
          <w:color w:val="auto"/>
          <w:kern w:val="2"/>
          <w:sz w:val="32"/>
          <w:szCs w:val="32"/>
          <w:lang w:val="en-US" w:eastAsia="zh-CN" w:bidi="ar-SA"/>
        </w:rPr>
        <w:t>入秋后，全市民政服务对象活动增多，养老、儿童福利等机构人员流动频繁，安全生产风险持续上升。目前，部分民政服务机构存在安全巡查履职不力、用火用电用气操作不规范、安全制度落实流于形式等问题。秋季气候干燥、火灾诱因激增，若隐患整改、风险管控不及时，极易引发火灾事故，严重威胁机构人员生命财产安全，是当前民政领域安全生产防控核心重点。</w:t>
      </w:r>
    </w:p>
    <w:p>
      <w:pPr>
        <w:keepNext w:val="0"/>
        <w:keepLines w:val="0"/>
        <w:pageBreakBefore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防范措施：一是</w:t>
      </w:r>
      <w:r>
        <w:rPr>
          <w:rFonts w:hint="eastAsia" w:ascii="仿宋_GB2312" w:hAnsi="仿宋_GB2312" w:eastAsia="仿宋_GB2312" w:cs="仿宋_GB2312"/>
          <w:b w:val="0"/>
          <w:bCs w:val="0"/>
          <w:color w:val="auto"/>
          <w:kern w:val="2"/>
          <w:sz w:val="32"/>
          <w:szCs w:val="32"/>
          <w:lang w:val="en-US" w:eastAsia="zh-CN" w:bidi="ar-SA"/>
        </w:rPr>
        <w:t>严格执行安全生产“十查”“三清”“两管”工作要求，聚焦养老、儿童福利等“一老一小”重点场所，常态化开展拉网式、全覆盖消防隐患排查整治。重点整改消防设施破损失效、燃气用电不规范、线路老化等常规隐患；从严管控机构施工改造环节，严查违规动火动焊、消防通道堵塞、违规施工、保温材料不达标等突出风险，建立隐患台账、明确整改时限、压实工作责任，实现隐患闭环清零。</w:t>
      </w:r>
      <w:r>
        <w:rPr>
          <w:rFonts w:hint="eastAsia" w:ascii="仿宋_GB2312" w:hAnsi="仿宋_GB2312" w:eastAsia="仿宋_GB2312" w:cs="仿宋_GB2312"/>
          <w:b/>
          <w:bCs/>
          <w:color w:val="auto"/>
          <w:kern w:val="2"/>
          <w:sz w:val="32"/>
          <w:szCs w:val="32"/>
          <w:lang w:val="en-US" w:eastAsia="zh-CN" w:bidi="ar-SA"/>
        </w:rPr>
        <w:t>二是</w:t>
      </w:r>
      <w:r>
        <w:rPr>
          <w:rFonts w:hint="eastAsia" w:ascii="仿宋_GB2312" w:hAnsi="仿宋_GB2312" w:eastAsia="仿宋_GB2312" w:cs="仿宋_GB2312"/>
          <w:b w:val="0"/>
          <w:bCs w:val="0"/>
          <w:color w:val="auto"/>
          <w:kern w:val="2"/>
          <w:sz w:val="32"/>
          <w:szCs w:val="32"/>
          <w:lang w:val="en-US" w:eastAsia="zh-CN" w:bidi="ar-SA"/>
        </w:rPr>
        <w:t>常态化开展消防宣传教育和应急实操演练，通过线上科普推送、线下集中培训相结合的方式，普及消防法规、应急避险、初期火灾处置等知识。严格落实每月</w:t>
      </w:r>
      <w:r>
        <w:rPr>
          <w:rFonts w:hint="eastAsia" w:ascii="Times New Roman" w:hAnsi="Times New Roman" w:eastAsia="仿宋_GB2312" w:cs="Times New Roman"/>
          <w:b w:val="0"/>
          <w:bCs w:val="0"/>
          <w:snapToGrid w:val="0"/>
          <w:color w:val="000000"/>
          <w:kern w:val="0"/>
          <w:sz w:val="32"/>
          <w:szCs w:val="32"/>
          <w:lang w:val="en-US" w:eastAsia="zh-CN" w:bidi="ar-SA"/>
        </w:rPr>
        <w:t>25</w:t>
      </w:r>
      <w:r>
        <w:rPr>
          <w:rFonts w:hint="eastAsia" w:ascii="仿宋_GB2312" w:hAnsi="仿宋_GB2312" w:eastAsia="仿宋_GB2312" w:cs="仿宋_GB2312"/>
          <w:b w:val="0"/>
          <w:bCs w:val="0"/>
          <w:color w:val="auto"/>
          <w:kern w:val="2"/>
          <w:sz w:val="32"/>
          <w:szCs w:val="32"/>
          <w:lang w:val="en-US" w:eastAsia="zh-CN" w:bidi="ar-SA"/>
        </w:rPr>
        <w:t>日“消防安全警示演练日”制度，坚持实战化演练标准，落实“出真水、灭真火”实操要求，督促工作人员熟练掌握灭火器、消火栓等器材使用方法。</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b w:val="0"/>
          <w:bCs w:val="0"/>
          <w:color w:val="auto"/>
          <w:kern w:val="2"/>
          <w:sz w:val="32"/>
          <w:szCs w:val="32"/>
          <w:lang w:val="en-US" w:eastAsia="zh-CN" w:bidi="ar-SA"/>
        </w:rPr>
        <w:t>压紧压实机构主体责任、岗位监管责任，细化秋季消防安全日常管控细则，规范用火、用电、用气、用油全流程操作管理，严禁违规用火、私拉乱接电线等危险行为。严格落实</w:t>
      </w:r>
      <w:r>
        <w:rPr>
          <w:rFonts w:hint="eastAsia" w:ascii="Times New Roman" w:hAnsi="Times New Roman" w:eastAsia="仿宋_GB2312" w:cs="Times New Roman"/>
          <w:b w:val="0"/>
          <w:bCs w:val="0"/>
          <w:snapToGrid w:val="0"/>
          <w:color w:val="000000"/>
          <w:kern w:val="0"/>
          <w:sz w:val="32"/>
          <w:szCs w:val="32"/>
          <w:lang w:val="en-US" w:eastAsia="zh-CN" w:bidi="ar-SA"/>
        </w:rPr>
        <w:t>24</w:t>
      </w:r>
      <w:r>
        <w:rPr>
          <w:rFonts w:hint="eastAsia" w:ascii="仿宋_GB2312" w:hAnsi="仿宋_GB2312" w:eastAsia="仿宋_GB2312" w:cs="仿宋_GB2312"/>
          <w:b w:val="0"/>
          <w:bCs w:val="0"/>
          <w:color w:val="auto"/>
          <w:kern w:val="2"/>
          <w:sz w:val="32"/>
          <w:szCs w:val="32"/>
          <w:lang w:val="en-US" w:eastAsia="zh-CN" w:bidi="ar-SA"/>
        </w:rPr>
        <w:t>小时值班值守、安全巡查制度，细化岗位巡查频次和重点巡查内容，做到每日巡查、每日复盘、动态管控。</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outlineLvl w:val="1"/>
        <w:rPr>
          <w:rFonts w:ascii="Times New Roman" w:hAnsi="Times New Roman" w:eastAsia="楷体_GB2312" w:cs="楷体_GB2312"/>
          <w:color w:val="auto"/>
          <w:sz w:val="32"/>
          <w:szCs w:val="32"/>
          <w:lang w:eastAsia="zh-CN"/>
        </w:rPr>
      </w:pPr>
      <w:r>
        <w:rPr>
          <w:rFonts w:hint="eastAsia" w:ascii="Times New Roman" w:hAnsi="Times New Roman" w:eastAsia="楷体_GB2312" w:cs="楷体_GB2312"/>
          <w:color w:val="auto"/>
          <w:sz w:val="32"/>
          <w:szCs w:val="32"/>
          <w:lang w:eastAsia="zh-CN"/>
        </w:rPr>
        <w:t>（十八）文化旅游领域</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仿宋_GB2312" w:hAnsi="仿宋_GB2312" w:eastAsia="仿宋_GB2312" w:cs="仿宋_GB2312"/>
          <w:b w:val="0"/>
          <w:bCs w:val="0"/>
          <w:color w:val="auto"/>
          <w:kern w:val="2"/>
          <w:sz w:val="32"/>
          <w:szCs w:val="32"/>
          <w:lang w:val="en-US" w:eastAsia="zh-CN"/>
        </w:rPr>
      </w:pPr>
      <w:r>
        <w:rPr>
          <w:rFonts w:hint="default" w:ascii="仿宋_GB2312" w:hAnsi="仿宋_GB2312" w:eastAsia="仿宋_GB2312" w:cs="仿宋_GB2312"/>
          <w:b/>
          <w:bCs/>
          <w:color w:val="auto"/>
          <w:kern w:val="2"/>
          <w:sz w:val="32"/>
          <w:szCs w:val="32"/>
          <w:lang w:val="en-US" w:eastAsia="zh-CN"/>
        </w:rPr>
        <w:t>安全风险：</w:t>
      </w:r>
      <w:r>
        <w:rPr>
          <w:rFonts w:hint="eastAsia" w:ascii="仿宋_GB2312" w:hAnsi="仿宋_GB2312" w:eastAsia="仿宋_GB2312" w:cs="仿宋_GB2312"/>
          <w:b/>
          <w:bCs/>
          <w:color w:val="auto"/>
          <w:kern w:val="2"/>
          <w:sz w:val="32"/>
          <w:szCs w:val="32"/>
          <w:lang w:val="en-US" w:eastAsia="zh-CN"/>
        </w:rPr>
        <w:t>一是</w:t>
      </w:r>
      <w:r>
        <w:rPr>
          <w:rFonts w:hint="default" w:ascii="仿宋_GB2312" w:hAnsi="仿宋_GB2312" w:eastAsia="仿宋_GB2312" w:cs="仿宋_GB2312"/>
          <w:b w:val="0"/>
          <w:bCs w:val="0"/>
          <w:color w:val="auto"/>
          <w:kern w:val="2"/>
          <w:sz w:val="32"/>
          <w:szCs w:val="32"/>
          <w:lang w:val="en-US" w:eastAsia="zh-CN"/>
        </w:rPr>
        <w:t>中秋、国庆临近，星级饭店、等级民宿、KTV、网吧、校外培训机构等场所客流回升，秋季干燥，用电用气不规范、消防设施维护不到位、疏散通道堵塞等易引发火灾</w:t>
      </w:r>
      <w:r>
        <w:rPr>
          <w:rFonts w:hint="eastAsia" w:ascii="仿宋_GB2312" w:hAnsi="仿宋_GB2312" w:eastAsia="仿宋_GB2312" w:cs="仿宋_GB2312"/>
          <w:b w:val="0"/>
          <w:bCs w:val="0"/>
          <w:color w:val="auto"/>
          <w:kern w:val="2"/>
          <w:sz w:val="32"/>
          <w:szCs w:val="32"/>
          <w:lang w:val="en-US" w:eastAsia="zh-CN"/>
        </w:rPr>
        <w:t>。</w:t>
      </w:r>
      <w:r>
        <w:rPr>
          <w:rFonts w:hint="eastAsia" w:ascii="仿宋_GB2312" w:hAnsi="仿宋_GB2312" w:eastAsia="仿宋_GB2312" w:cs="仿宋_GB2312"/>
          <w:b/>
          <w:bCs/>
          <w:color w:val="auto"/>
          <w:kern w:val="2"/>
          <w:sz w:val="32"/>
          <w:szCs w:val="32"/>
          <w:lang w:val="en-US" w:eastAsia="zh-CN"/>
        </w:rPr>
        <w:t>二是</w:t>
      </w:r>
      <w:r>
        <w:rPr>
          <w:rFonts w:hint="default" w:ascii="仿宋_GB2312" w:hAnsi="仿宋_GB2312" w:eastAsia="仿宋_GB2312" w:cs="仿宋_GB2312"/>
          <w:b w:val="0"/>
          <w:bCs w:val="0"/>
          <w:color w:val="auto"/>
          <w:kern w:val="2"/>
          <w:sz w:val="32"/>
          <w:szCs w:val="32"/>
          <w:lang w:val="en-US" w:eastAsia="zh-CN"/>
        </w:rPr>
        <w:t>部分旅行社对包车供应商资质审查不严，安全带提醒等制度落实不到位</w:t>
      </w:r>
      <w:r>
        <w:rPr>
          <w:rFonts w:hint="eastAsia" w:ascii="仿宋_GB2312" w:hAnsi="仿宋_GB2312" w:eastAsia="仿宋_GB2312" w:cs="仿宋_GB2312"/>
          <w:b w:val="0"/>
          <w:bCs w:val="0"/>
          <w:color w:val="auto"/>
          <w:kern w:val="2"/>
          <w:sz w:val="32"/>
          <w:szCs w:val="32"/>
          <w:lang w:val="en-US" w:eastAsia="zh-CN"/>
        </w:rPr>
        <w:t>。</w:t>
      </w:r>
      <w:r>
        <w:rPr>
          <w:rFonts w:hint="eastAsia" w:ascii="仿宋_GB2312" w:hAnsi="仿宋_GB2312" w:eastAsia="仿宋_GB2312" w:cs="仿宋_GB2312"/>
          <w:b/>
          <w:bCs/>
          <w:color w:val="auto"/>
          <w:kern w:val="2"/>
          <w:sz w:val="32"/>
          <w:szCs w:val="32"/>
          <w:lang w:val="en-US" w:eastAsia="zh-CN"/>
        </w:rPr>
        <w:t>三是</w:t>
      </w:r>
      <w:r>
        <w:rPr>
          <w:rFonts w:hint="default" w:ascii="仿宋_GB2312" w:hAnsi="仿宋_GB2312" w:eastAsia="仿宋_GB2312" w:cs="仿宋_GB2312"/>
          <w:b w:val="0"/>
          <w:bCs w:val="0"/>
          <w:color w:val="auto"/>
          <w:kern w:val="2"/>
          <w:sz w:val="32"/>
          <w:szCs w:val="32"/>
          <w:lang w:val="en-US" w:eastAsia="zh-CN"/>
        </w:rPr>
        <w:t>双节临近客流回升，瞬时聚集风险增大。玻璃栈道、山地滑道等特种设备受风雨侵蚀，易出现部件磨损、防护老化</w:t>
      </w:r>
      <w:r>
        <w:rPr>
          <w:rFonts w:hint="eastAsia" w:ascii="仿宋_GB2312" w:hAnsi="仿宋_GB2312" w:eastAsia="仿宋_GB2312" w:cs="仿宋_GB2312"/>
          <w:b w:val="0"/>
          <w:bCs w:val="0"/>
          <w:color w:val="auto"/>
          <w:kern w:val="2"/>
          <w:sz w:val="32"/>
          <w:szCs w:val="32"/>
          <w:lang w:val="en-US" w:eastAsia="zh-CN"/>
        </w:rPr>
        <w:t>。</w:t>
      </w:r>
      <w:r>
        <w:rPr>
          <w:rFonts w:hint="eastAsia" w:ascii="仿宋_GB2312" w:hAnsi="仿宋_GB2312" w:eastAsia="仿宋_GB2312" w:cs="仿宋_GB2312"/>
          <w:b/>
          <w:bCs/>
          <w:color w:val="auto"/>
          <w:kern w:val="2"/>
          <w:sz w:val="32"/>
          <w:szCs w:val="32"/>
          <w:lang w:val="en-US" w:eastAsia="zh-CN"/>
        </w:rPr>
        <w:t>四是</w:t>
      </w:r>
      <w:r>
        <w:rPr>
          <w:rFonts w:hint="default" w:ascii="Times New Roman" w:hAnsi="Times New Roman" w:eastAsia="仿宋_GB2312" w:cs="Times New Roman"/>
          <w:b w:val="0"/>
          <w:bCs w:val="0"/>
          <w:snapToGrid w:val="0"/>
          <w:color w:val="000000"/>
          <w:kern w:val="0"/>
          <w:sz w:val="32"/>
          <w:szCs w:val="32"/>
          <w:lang w:val="en-US" w:eastAsia="zh-CN" w:bidi="ar-SA"/>
        </w:rPr>
        <w:t>9</w:t>
      </w:r>
      <w:r>
        <w:rPr>
          <w:rFonts w:hint="default" w:ascii="仿宋_GB2312" w:hAnsi="仿宋_GB2312" w:eastAsia="仿宋_GB2312" w:cs="仿宋_GB2312"/>
          <w:b w:val="0"/>
          <w:bCs w:val="0"/>
          <w:color w:val="auto"/>
          <w:kern w:val="2"/>
          <w:sz w:val="32"/>
          <w:szCs w:val="32"/>
          <w:lang w:val="en-US" w:eastAsia="zh-CN"/>
        </w:rPr>
        <w:t>月为考古发掘和古建修缮高峰期，坑道边坡坍塌、高处作业防护缺失等问题突出。</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仿宋_GB2312" w:hAnsi="仿宋_GB2312" w:eastAsia="仿宋_GB2312" w:cs="仿宋_GB2312"/>
          <w:b w:val="0"/>
          <w:bCs w:val="0"/>
          <w:kern w:val="2"/>
          <w:sz w:val="32"/>
          <w:szCs w:val="32"/>
          <w:lang w:val="en-US" w:eastAsia="zh-CN"/>
        </w:rPr>
      </w:pPr>
      <w:r>
        <w:rPr>
          <w:rFonts w:hint="default" w:ascii="仿宋_GB2312" w:hAnsi="仿宋_GB2312" w:eastAsia="仿宋_GB2312" w:cs="仿宋_GB2312"/>
          <w:b/>
          <w:bCs/>
          <w:color w:val="auto"/>
          <w:kern w:val="2"/>
          <w:sz w:val="32"/>
          <w:szCs w:val="32"/>
          <w:lang w:val="en-US" w:eastAsia="zh-CN"/>
        </w:rPr>
        <w:t>防范措施：</w:t>
      </w:r>
      <w:r>
        <w:rPr>
          <w:rFonts w:hint="eastAsia" w:ascii="仿宋_GB2312" w:hAnsi="仿宋_GB2312" w:eastAsia="仿宋_GB2312" w:cs="仿宋_GB2312"/>
          <w:b/>
          <w:bCs/>
          <w:color w:val="auto"/>
          <w:kern w:val="2"/>
          <w:sz w:val="32"/>
          <w:szCs w:val="32"/>
          <w:lang w:val="en-US" w:eastAsia="zh-CN"/>
        </w:rPr>
        <w:t>一是</w:t>
      </w:r>
      <w:r>
        <w:rPr>
          <w:rFonts w:hint="default" w:ascii="仿宋_GB2312" w:hAnsi="仿宋_GB2312" w:eastAsia="仿宋_GB2312" w:cs="仿宋_GB2312"/>
          <w:b w:val="0"/>
          <w:bCs w:val="0"/>
          <w:color w:val="auto"/>
          <w:kern w:val="2"/>
          <w:sz w:val="32"/>
          <w:szCs w:val="32"/>
          <w:lang w:val="en-US" w:eastAsia="zh-CN"/>
        </w:rPr>
        <w:t>加大人员密集场所消防检查频次，压实企业主体责任，督促完善应急预案</w:t>
      </w:r>
      <w:r>
        <w:rPr>
          <w:rFonts w:hint="eastAsia" w:ascii="仿宋_GB2312" w:hAnsi="仿宋_GB2312" w:eastAsia="仿宋_GB2312" w:cs="仿宋_GB2312"/>
          <w:b w:val="0"/>
          <w:bCs w:val="0"/>
          <w:color w:val="auto"/>
          <w:kern w:val="2"/>
          <w:sz w:val="32"/>
          <w:szCs w:val="32"/>
          <w:lang w:val="en-US" w:eastAsia="zh-CN"/>
        </w:rPr>
        <w:t>。</w:t>
      </w:r>
      <w:r>
        <w:rPr>
          <w:rFonts w:hint="eastAsia" w:ascii="仿宋_GB2312" w:hAnsi="仿宋_GB2312" w:eastAsia="仿宋_GB2312" w:cs="仿宋_GB2312"/>
          <w:b/>
          <w:bCs/>
          <w:color w:val="auto"/>
          <w:kern w:val="2"/>
          <w:sz w:val="32"/>
          <w:szCs w:val="32"/>
          <w:lang w:val="en-US" w:eastAsia="zh-CN"/>
        </w:rPr>
        <w:t>二是</w:t>
      </w:r>
      <w:r>
        <w:rPr>
          <w:rFonts w:hint="default" w:ascii="仿宋_GB2312" w:hAnsi="仿宋_GB2312" w:eastAsia="仿宋_GB2312" w:cs="仿宋_GB2312"/>
          <w:b w:val="0"/>
          <w:bCs w:val="0"/>
          <w:color w:val="auto"/>
          <w:kern w:val="2"/>
          <w:sz w:val="32"/>
          <w:szCs w:val="32"/>
          <w:lang w:val="en-US" w:eastAsia="zh-CN"/>
        </w:rPr>
        <w:t>督促旅行社严格审核包车资质，落实行前告知和全程安全提醒</w:t>
      </w:r>
      <w:r>
        <w:rPr>
          <w:rFonts w:hint="eastAsia" w:ascii="仿宋_GB2312" w:hAnsi="仿宋_GB2312" w:eastAsia="仿宋_GB2312" w:cs="仿宋_GB2312"/>
          <w:b w:val="0"/>
          <w:bCs w:val="0"/>
          <w:color w:val="auto"/>
          <w:kern w:val="2"/>
          <w:sz w:val="32"/>
          <w:szCs w:val="32"/>
          <w:lang w:val="en-US" w:eastAsia="zh-CN"/>
        </w:rPr>
        <w:t>。</w:t>
      </w:r>
      <w:r>
        <w:rPr>
          <w:rFonts w:hint="eastAsia" w:ascii="仿宋_GB2312" w:hAnsi="仿宋_GB2312" w:eastAsia="仿宋_GB2312" w:cs="仿宋_GB2312"/>
          <w:b/>
          <w:bCs/>
          <w:color w:val="auto"/>
          <w:kern w:val="2"/>
          <w:sz w:val="32"/>
          <w:szCs w:val="32"/>
          <w:lang w:val="en-US" w:eastAsia="zh-CN"/>
        </w:rPr>
        <w:t>三是</w:t>
      </w:r>
      <w:r>
        <w:rPr>
          <w:rFonts w:hint="default" w:ascii="仿宋_GB2312" w:hAnsi="仿宋_GB2312" w:eastAsia="仿宋_GB2312" w:cs="仿宋_GB2312"/>
          <w:b w:val="0"/>
          <w:bCs w:val="0"/>
          <w:color w:val="auto"/>
          <w:kern w:val="2"/>
          <w:sz w:val="32"/>
          <w:szCs w:val="32"/>
          <w:lang w:val="en-US" w:eastAsia="zh-CN"/>
        </w:rPr>
        <w:t>督促A级景区落实预约错峰和流量控制，开展特种设备专项检查，严禁带病运行</w:t>
      </w:r>
      <w:r>
        <w:rPr>
          <w:rFonts w:hint="eastAsia" w:ascii="仿宋_GB2312" w:hAnsi="仿宋_GB2312" w:eastAsia="仿宋_GB2312" w:cs="仿宋_GB2312"/>
          <w:b w:val="0"/>
          <w:bCs w:val="0"/>
          <w:color w:val="auto"/>
          <w:kern w:val="2"/>
          <w:sz w:val="32"/>
          <w:szCs w:val="32"/>
          <w:lang w:val="en-US" w:eastAsia="zh-CN"/>
        </w:rPr>
        <w:t>。</w:t>
      </w:r>
      <w:r>
        <w:rPr>
          <w:rFonts w:hint="eastAsia" w:ascii="仿宋_GB2312" w:hAnsi="仿宋_GB2312" w:eastAsia="仿宋_GB2312" w:cs="仿宋_GB2312"/>
          <w:b/>
          <w:bCs/>
          <w:color w:val="auto"/>
          <w:kern w:val="2"/>
          <w:sz w:val="32"/>
          <w:szCs w:val="32"/>
          <w:lang w:val="en-US" w:eastAsia="zh-CN"/>
        </w:rPr>
        <w:t>四是</w:t>
      </w:r>
      <w:r>
        <w:rPr>
          <w:rFonts w:hint="default" w:ascii="仿宋_GB2312" w:hAnsi="仿宋_GB2312" w:eastAsia="仿宋_GB2312" w:cs="仿宋_GB2312"/>
          <w:b w:val="0"/>
          <w:bCs w:val="0"/>
          <w:color w:val="auto"/>
          <w:kern w:val="2"/>
          <w:sz w:val="32"/>
          <w:szCs w:val="32"/>
          <w:lang w:val="en-US" w:eastAsia="zh-CN"/>
        </w:rPr>
        <w:t>对工地开展全覆盖检查，建立隐患台账闭环整改，开展应急演练。</w:t>
      </w:r>
    </w:p>
    <w:p>
      <w:pPr>
        <w:keepNext w:val="0"/>
        <w:keepLines w:val="0"/>
        <w:pageBreakBefore w:val="0"/>
        <w:kinsoku/>
        <w:wordWrap/>
        <w:overflowPunct/>
        <w:topLinePunct w:val="0"/>
        <w:autoSpaceDE/>
        <w:autoSpaceDN/>
        <w:bidi w:val="0"/>
        <w:spacing w:line="600" w:lineRule="exact"/>
        <w:ind w:firstLine="640" w:firstLineChars="200"/>
        <w:jc w:val="both"/>
        <w:textAlignment w:val="auto"/>
        <w:outlineLvl w:val="1"/>
        <w:rPr>
          <w:rFonts w:ascii="Times New Roman" w:hAnsi="Times New Roman" w:eastAsia="楷体" w:cs="楷体"/>
          <w:color w:val="auto"/>
          <w:sz w:val="32"/>
          <w:szCs w:val="32"/>
          <w:lang w:eastAsia="zh-CN"/>
        </w:rPr>
      </w:pPr>
      <w:r>
        <w:rPr>
          <w:rFonts w:hint="eastAsia" w:ascii="Times New Roman" w:hAnsi="Times New Roman" w:eastAsia="楷体" w:cs="楷体"/>
          <w:color w:val="auto"/>
          <w:sz w:val="32"/>
          <w:szCs w:val="32"/>
          <w:lang w:eastAsia="zh-CN"/>
        </w:rPr>
        <w:t xml:space="preserve">（十九）生态环境领域 </w:t>
      </w:r>
    </w:p>
    <w:p>
      <w:pPr>
        <w:keepNext w:val="0"/>
        <w:keepLines w:val="0"/>
        <w:pageBreakBefore w:val="0"/>
        <w:widowControl w:val="0"/>
        <w:kinsoku/>
        <w:wordWrap/>
        <w:overflowPunct/>
        <w:topLinePunct w:val="0"/>
        <w:autoSpaceDE/>
        <w:autoSpaceDN/>
        <w:bidi w:val="0"/>
        <w:adjustRightInd/>
        <w:snapToGrid/>
        <w:spacing w:line="600" w:lineRule="exact"/>
        <w:ind w:left="0" w:firstLine="642"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安全风险：一是</w:t>
      </w:r>
      <w:r>
        <w:rPr>
          <w:rFonts w:hint="eastAsia" w:ascii="仿宋_GB2312" w:hAnsi="仿宋_GB2312" w:eastAsia="仿宋_GB2312" w:cs="仿宋_GB2312"/>
          <w:b w:val="0"/>
          <w:bCs w:val="0"/>
          <w:color w:val="auto"/>
          <w:kern w:val="2"/>
          <w:sz w:val="32"/>
          <w:szCs w:val="32"/>
          <w:lang w:val="en-US" w:eastAsia="zh-CN" w:bidi="ar-SA"/>
        </w:rPr>
        <w:t>核与辐射安全风险方面，部分核技术应用单位（如医院、工业企业）管理粗放，存在放射源丢失、辐射泄漏隐患；放射性废物贮存条件不达标，运输环节监管易疏漏。</w:t>
      </w:r>
      <w:r>
        <w:rPr>
          <w:rFonts w:hint="eastAsia" w:ascii="仿宋_GB2312" w:hAnsi="仿宋_GB2312" w:eastAsia="仿宋_GB2312" w:cs="仿宋_GB2312"/>
          <w:b/>
          <w:bCs/>
          <w:color w:val="auto"/>
          <w:kern w:val="2"/>
          <w:sz w:val="32"/>
          <w:szCs w:val="32"/>
          <w:lang w:val="en-US" w:eastAsia="zh-CN" w:bidi="ar-SA"/>
        </w:rPr>
        <w:t>二是</w:t>
      </w:r>
      <w:r>
        <w:rPr>
          <w:rFonts w:hint="eastAsia" w:ascii="仿宋_GB2312" w:hAnsi="仿宋_GB2312" w:eastAsia="仿宋_GB2312" w:cs="仿宋_GB2312"/>
          <w:b w:val="0"/>
          <w:bCs w:val="0"/>
          <w:color w:val="auto"/>
          <w:kern w:val="2"/>
          <w:sz w:val="32"/>
          <w:szCs w:val="32"/>
          <w:lang w:val="en-US" w:eastAsia="zh-CN" w:bidi="ar-SA"/>
        </w:rPr>
        <w:t>危险废物管理风险方面，中小型企业危废贮存设施不规范，非法转移倾倒问题频发，节假日监管薄弱易引发突发环境事件。</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b w:val="0"/>
          <w:bCs w:val="0"/>
          <w:color w:val="auto"/>
          <w:kern w:val="2"/>
          <w:sz w:val="32"/>
          <w:szCs w:val="32"/>
          <w:lang w:val="en-US" w:eastAsia="zh-CN" w:bidi="ar-SA"/>
        </w:rPr>
        <w:t>次生环境污染风险方面，化工园区、尾矿库等高风险企业事故可能触发跨界污染，地市级应急监测和处置能力不足，易导致污染扩散。</w:t>
      </w:r>
      <w:r>
        <w:rPr>
          <w:rFonts w:hint="eastAsia" w:ascii="仿宋_GB2312" w:hAnsi="仿宋_GB2312" w:eastAsia="仿宋_GB2312" w:cs="仿宋_GB2312"/>
          <w:b/>
          <w:bCs/>
          <w:color w:val="auto"/>
          <w:kern w:val="2"/>
          <w:sz w:val="32"/>
          <w:szCs w:val="32"/>
          <w:lang w:val="en-US" w:eastAsia="zh-CN" w:bidi="ar-SA"/>
        </w:rPr>
        <w:t>四是</w:t>
      </w:r>
      <w:r>
        <w:rPr>
          <w:rFonts w:hint="eastAsia" w:ascii="仿宋_GB2312" w:hAnsi="仿宋_GB2312" w:eastAsia="仿宋_GB2312" w:cs="仿宋_GB2312"/>
          <w:b w:val="0"/>
          <w:bCs w:val="0"/>
          <w:color w:val="auto"/>
          <w:kern w:val="2"/>
          <w:sz w:val="32"/>
          <w:szCs w:val="32"/>
          <w:lang w:val="en-US" w:eastAsia="zh-CN" w:bidi="ar-SA"/>
        </w:rPr>
        <w:t>环保设施运行风险方面，企业治污设施老化、运维不到位，导致超标排放或故障停运，引发区域环境质量恶化。</w:t>
      </w:r>
    </w:p>
    <w:p>
      <w:pPr>
        <w:keepNext w:val="0"/>
        <w:keepLines w:val="0"/>
        <w:pageBreakBefore w:val="0"/>
        <w:widowControl w:val="0"/>
        <w:kinsoku/>
        <w:wordWrap/>
        <w:overflowPunct/>
        <w:topLinePunct w:val="0"/>
        <w:autoSpaceDE/>
        <w:autoSpaceDN/>
        <w:bidi w:val="0"/>
        <w:adjustRightInd/>
        <w:snapToGrid/>
        <w:spacing w:line="600" w:lineRule="exact"/>
        <w:ind w:left="0" w:firstLine="64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eastAsia="zh-CN"/>
        </w:rPr>
        <w:t>防范措施：一是</w:t>
      </w:r>
      <w:r>
        <w:rPr>
          <w:rFonts w:hint="eastAsia" w:ascii="仿宋_GB2312" w:hAnsi="仿宋_GB2312" w:eastAsia="仿宋_GB2312" w:cs="仿宋_GB2312"/>
          <w:color w:val="auto"/>
          <w:sz w:val="32"/>
          <w:szCs w:val="32"/>
        </w:rPr>
        <w:t>建立放射源“一源一档”动态台账，联合公安、卫健部门开展医疗机构、工业企业放射源专项排查，推广智能监控设备实时预警。危险废物治理：固废科推动小微企业危废集中收运试点，依托“互联网 +”建立危废转移电子联单全程跟踪，严打跨区域非法倾倒行为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color w:val="auto"/>
          <w:sz w:val="32"/>
          <w:szCs w:val="32"/>
        </w:rPr>
        <w:t>制定地市级环境应急预案，开展化工园区、饮用水源地等重点区域实战演练，配备便携式应急监测设备，与相邻地市建立跨界污染联防联控机制。执法支队联合第三方机构，对重点企业环保设施进行 “体检式” 检查，推动企业安装污染源自动监控设施并联网</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color w:val="auto"/>
          <w:sz w:val="32"/>
          <w:szCs w:val="32"/>
          <w:lang w:eastAsia="zh-CN"/>
        </w:rPr>
        <w:t>三是</w:t>
      </w:r>
      <w:r>
        <w:rPr>
          <w:rFonts w:hint="eastAsia" w:ascii="仿宋_GB2312" w:hAnsi="仿宋_GB2312" w:eastAsia="仿宋_GB2312" w:cs="仿宋_GB2312"/>
          <w:color w:val="auto"/>
          <w:sz w:val="32"/>
          <w:szCs w:val="32"/>
        </w:rPr>
        <w:t>开展县级生态环境执法人员专项培训，重点提升危废鉴别、辐射监测等专业技能；设立乡镇环保网格员，纳入安全生产考核体系。建立“环保</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应急+公安”联合执法机制，对节假日、夜间偷排等薄弱时段开展突击检查，利用无人机、走航车等技术手段弥补人力不足</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color w:val="auto"/>
          <w:sz w:val="32"/>
          <w:szCs w:val="32"/>
        </w:rPr>
        <w:t>公开曝光典型违法案例，设立有奖举报制度，鼓励公众参与监督；推动企业环境责任保险全覆盖，倒逼企业落实环境风险防控主体责任。</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w:t>
      </w:r>
      <w:r>
        <w:rPr>
          <w:rFonts w:hint="eastAsia" w:ascii="Times New Roman" w:hAnsi="Times New Roman" w:eastAsia="楷体_GB2312" w:cs="Times New Roman"/>
          <w:color w:val="auto"/>
          <w:sz w:val="32"/>
          <w:szCs w:val="32"/>
          <w:lang w:val="en-US" w:eastAsia="zh-CN"/>
        </w:rPr>
        <w:t>二十</w:t>
      </w:r>
      <w:r>
        <w:rPr>
          <w:rFonts w:hint="default" w:ascii="Times New Roman" w:hAnsi="Times New Roman" w:eastAsia="楷体_GB2312" w:cs="Times New Roman"/>
          <w:color w:val="auto"/>
          <w:sz w:val="32"/>
          <w:szCs w:val="32"/>
          <w:lang w:val="en-US" w:eastAsia="zh-CN"/>
        </w:rPr>
        <w:t>）特种设备</w:t>
      </w:r>
      <w:r>
        <w:rPr>
          <w:rFonts w:hint="eastAsia" w:ascii="Times New Roman" w:hAnsi="Times New Roman" w:eastAsia="楷体_GB2312" w:cs="Times New Roman"/>
          <w:color w:val="auto"/>
          <w:sz w:val="32"/>
          <w:szCs w:val="32"/>
          <w:lang w:val="en-US" w:eastAsia="zh-CN"/>
        </w:rPr>
        <w:t>领域</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CESI仿宋-GB2312" w:cs="Times New Roman"/>
          <w:b w:val="0"/>
          <w:bCs w:val="0"/>
          <w:color w:val="auto"/>
          <w:sz w:val="32"/>
          <w:szCs w:val="32"/>
          <w:lang w:val="en-US" w:eastAsia="zh-CN"/>
        </w:rPr>
      </w:pPr>
      <w:r>
        <w:rPr>
          <w:rFonts w:hint="default" w:ascii="Times New Roman" w:hAnsi="Times New Roman" w:eastAsia="CESI仿宋-GB2312" w:cs="Times New Roman"/>
          <w:b/>
          <w:bCs/>
          <w:color w:val="auto"/>
          <w:sz w:val="32"/>
          <w:szCs w:val="32"/>
          <w:lang w:val="en-US" w:eastAsia="zh-CN"/>
        </w:rPr>
        <w:t>安全风险：一是</w:t>
      </w:r>
      <w:r>
        <w:rPr>
          <w:rFonts w:hint="default" w:ascii="Times New Roman" w:hAnsi="Times New Roman" w:eastAsia="CESI仿宋-GB2312" w:cs="Times New Roman"/>
          <w:b w:val="0"/>
          <w:bCs w:val="0"/>
          <w:color w:val="auto"/>
          <w:sz w:val="32"/>
          <w:szCs w:val="32"/>
          <w:lang w:val="en-US" w:eastAsia="zh-CN"/>
        </w:rPr>
        <w:t>中秋、国庆</w:t>
      </w:r>
      <w:r>
        <w:rPr>
          <w:rFonts w:hint="eastAsia" w:ascii="Times New Roman" w:hAnsi="Times New Roman" w:eastAsia="CESI仿宋-GB2312" w:cs="Times New Roman"/>
          <w:b w:val="0"/>
          <w:bCs w:val="0"/>
          <w:color w:val="auto"/>
          <w:sz w:val="32"/>
          <w:szCs w:val="32"/>
          <w:lang w:val="en-US" w:eastAsia="zh-CN"/>
        </w:rPr>
        <w:t>将至</w:t>
      </w:r>
      <w:r>
        <w:rPr>
          <w:rFonts w:hint="default" w:ascii="Times New Roman" w:hAnsi="Times New Roman" w:eastAsia="CESI仿宋-GB2312" w:cs="Times New Roman"/>
          <w:b w:val="0"/>
          <w:bCs w:val="0"/>
          <w:color w:val="auto"/>
          <w:sz w:val="32"/>
          <w:szCs w:val="32"/>
          <w:lang w:val="en-US" w:eastAsia="zh-CN"/>
        </w:rPr>
        <w:t>，学校周边、商场、景区、车站等人员密集场所的电梯、大型游乐设施等特种设备使用频率增加，长时间高负荷运行易出现机械疲劳、电气故障等隐患</w:t>
      </w:r>
      <w:r>
        <w:rPr>
          <w:rFonts w:hint="eastAsia" w:ascii="Times New Roman" w:hAnsi="Times New Roman" w:eastAsia="CESI仿宋-GB2312" w:cs="Times New Roman"/>
          <w:b w:val="0"/>
          <w:bCs w:val="0"/>
          <w:color w:val="auto"/>
          <w:sz w:val="32"/>
          <w:szCs w:val="32"/>
          <w:lang w:val="en-US" w:eastAsia="zh-CN"/>
        </w:rPr>
        <w:t>。</w:t>
      </w:r>
      <w:r>
        <w:rPr>
          <w:rFonts w:hint="default" w:ascii="Times New Roman" w:hAnsi="Times New Roman" w:eastAsia="CESI仿宋-GB2312" w:cs="Times New Roman"/>
          <w:b/>
          <w:bCs/>
          <w:color w:val="auto"/>
          <w:sz w:val="32"/>
          <w:szCs w:val="32"/>
          <w:lang w:val="en-US" w:eastAsia="zh-CN"/>
        </w:rPr>
        <w:t>二是</w:t>
      </w:r>
      <w:r>
        <w:rPr>
          <w:rFonts w:hint="default" w:ascii="Times New Roman" w:hAnsi="Times New Roman" w:eastAsia="CESI仿宋-GB2312" w:cs="Times New Roman"/>
          <w:b w:val="0"/>
          <w:bCs w:val="0"/>
          <w:color w:val="auto"/>
          <w:sz w:val="32"/>
          <w:szCs w:val="32"/>
          <w:lang w:val="en-US" w:eastAsia="zh-CN"/>
        </w:rPr>
        <w:t>化工、充装站、城镇燃气、矿山等重点特种设备使用单位，历经夏季高温后，承压类特种设备易出现部件老化、密封失效、管材形变等问题，存在安全隐患</w:t>
      </w:r>
      <w:r>
        <w:rPr>
          <w:rFonts w:hint="eastAsia" w:ascii="Times New Roman" w:hAnsi="Times New Roman" w:eastAsia="CESI仿宋-GB2312" w:cs="Times New Roman"/>
          <w:b w:val="0"/>
          <w:bCs w:val="0"/>
          <w:color w:val="auto"/>
          <w:sz w:val="32"/>
          <w:szCs w:val="32"/>
          <w:lang w:val="en-US" w:eastAsia="zh-CN"/>
        </w:rPr>
        <w:t>。</w:t>
      </w:r>
      <w:r>
        <w:rPr>
          <w:rFonts w:hint="eastAsia" w:ascii="Times New Roman" w:hAnsi="Times New Roman" w:eastAsia="CESI仿宋-GB2312" w:cs="Times New Roman"/>
          <w:b/>
          <w:bCs/>
          <w:color w:val="auto"/>
          <w:sz w:val="32"/>
          <w:szCs w:val="32"/>
          <w:lang w:val="en-US" w:eastAsia="zh-CN"/>
        </w:rPr>
        <w:t>三是</w:t>
      </w:r>
      <w:r>
        <w:rPr>
          <w:rFonts w:hint="eastAsia" w:ascii="Times New Roman" w:hAnsi="Times New Roman" w:eastAsia="仿宋_GB2312" w:cs="Times New Roman"/>
          <w:b w:val="0"/>
          <w:bCs w:val="0"/>
          <w:snapToGrid w:val="0"/>
          <w:color w:val="000000"/>
          <w:kern w:val="0"/>
          <w:sz w:val="32"/>
          <w:szCs w:val="32"/>
          <w:lang w:val="en-US" w:eastAsia="zh-CN" w:bidi="ar-SA"/>
        </w:rPr>
        <w:t>9</w:t>
      </w:r>
      <w:r>
        <w:rPr>
          <w:rFonts w:hint="eastAsia" w:ascii="Times New Roman" w:hAnsi="Times New Roman" w:eastAsia="CESI仿宋-GB2312" w:cs="Times New Roman"/>
          <w:b w:val="0"/>
          <w:bCs w:val="0"/>
          <w:color w:val="auto"/>
          <w:sz w:val="32"/>
          <w:szCs w:val="32"/>
          <w:lang w:val="en-US" w:eastAsia="zh-CN"/>
        </w:rPr>
        <w:t>月仍处汛期，短时强降雨、雷电、大风等强对流天气易导致户外、低洼地带特种设备受潮浸水、设施受损，存在安全隐患。</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CESI仿宋-GB2312" w:cs="Times New Roman"/>
          <w:b w:val="0"/>
          <w:bCs w:val="0"/>
          <w:color w:val="auto"/>
          <w:sz w:val="32"/>
          <w:szCs w:val="32"/>
          <w:lang w:val="en-US" w:eastAsia="zh-CN"/>
        </w:rPr>
      </w:pPr>
      <w:r>
        <w:rPr>
          <w:rFonts w:hint="default" w:ascii="Times New Roman" w:hAnsi="Times New Roman" w:eastAsia="CESI仿宋-GB2312" w:cs="Times New Roman"/>
          <w:b/>
          <w:bCs/>
          <w:color w:val="auto"/>
          <w:sz w:val="32"/>
          <w:szCs w:val="32"/>
          <w:lang w:val="en-US" w:eastAsia="zh-CN"/>
        </w:rPr>
        <w:t>防范措施：</w:t>
      </w:r>
      <w:r>
        <w:rPr>
          <w:rFonts w:hint="eastAsia" w:ascii="Times New Roman" w:hAnsi="Times New Roman" w:eastAsia="CESI仿宋-GB2312" w:cs="Times New Roman"/>
          <w:b/>
          <w:bCs/>
          <w:color w:val="auto"/>
          <w:sz w:val="32"/>
          <w:szCs w:val="32"/>
          <w:lang w:val="en-US" w:eastAsia="zh-CN"/>
        </w:rPr>
        <w:t>一是</w:t>
      </w:r>
      <w:r>
        <w:rPr>
          <w:rFonts w:hint="default" w:ascii="Times New Roman" w:hAnsi="Times New Roman" w:eastAsia="CESI仿宋-GB2312" w:cs="Times New Roman"/>
          <w:b w:val="0"/>
          <w:bCs w:val="0"/>
          <w:color w:val="auto"/>
          <w:sz w:val="32"/>
          <w:szCs w:val="32"/>
          <w:lang w:val="en-US" w:eastAsia="zh-CN"/>
        </w:rPr>
        <w:t>督促特种设备使用单位严格落实特种设备安全管理制度，</w:t>
      </w:r>
      <w:r>
        <w:rPr>
          <w:rFonts w:hint="eastAsia" w:ascii="Times New Roman" w:hAnsi="Times New Roman" w:eastAsia="CESI仿宋-GB2312" w:cs="Times New Roman"/>
          <w:color w:val="auto"/>
          <w:sz w:val="32"/>
          <w:szCs w:val="32"/>
          <w:lang w:eastAsia="zh-CN"/>
        </w:rPr>
        <w:t>针对开学季、节日特点</w:t>
      </w:r>
      <w:r>
        <w:rPr>
          <w:rFonts w:hint="default" w:ascii="Times New Roman" w:hAnsi="Times New Roman" w:eastAsia="CESI仿宋-GB2312" w:cs="Times New Roman"/>
          <w:color w:val="auto"/>
          <w:sz w:val="32"/>
          <w:szCs w:val="32"/>
        </w:rPr>
        <w:t>科学调整维护保养计划</w:t>
      </w:r>
      <w:r>
        <w:rPr>
          <w:rFonts w:hint="eastAsia" w:ascii="Times New Roman" w:hAnsi="Times New Roman" w:eastAsia="CESI仿宋-GB2312" w:cs="Times New Roman"/>
          <w:color w:val="auto"/>
          <w:sz w:val="32"/>
          <w:szCs w:val="32"/>
          <w:lang w:eastAsia="zh-CN"/>
        </w:rPr>
        <w:t>，加强特种设备日常隐患排查，持续压实企业主体责任；同时密切关注气象预警，完善应急预案，落实设备防风、防水、防雷措施，恶劣天气提前停止室外作业。</w:t>
      </w:r>
      <w:r>
        <w:rPr>
          <w:rFonts w:hint="eastAsia" w:ascii="Times New Roman" w:hAnsi="Times New Roman" w:eastAsia="CESI仿宋-GB2312" w:cs="Times New Roman"/>
          <w:b/>
          <w:bCs/>
          <w:color w:val="auto"/>
          <w:sz w:val="32"/>
          <w:szCs w:val="32"/>
          <w:lang w:eastAsia="zh-CN"/>
        </w:rPr>
        <w:t>二是</w:t>
      </w:r>
      <w:r>
        <w:rPr>
          <w:rFonts w:hint="default" w:ascii="Times New Roman" w:hAnsi="Times New Roman" w:eastAsia="CESI仿宋-GB2312" w:cs="Times New Roman"/>
          <w:b w:val="0"/>
          <w:bCs w:val="0"/>
          <w:color w:val="auto"/>
          <w:sz w:val="32"/>
          <w:szCs w:val="32"/>
          <w:lang w:val="en-US" w:eastAsia="zh-CN"/>
        </w:rPr>
        <w:t>聚焦</w:t>
      </w:r>
      <w:r>
        <w:rPr>
          <w:rFonts w:hint="eastAsia" w:ascii="Times New Roman" w:hAnsi="Times New Roman" w:eastAsia="CESI仿宋-GB2312" w:cs="Times New Roman"/>
          <w:b w:val="0"/>
          <w:bCs w:val="0"/>
          <w:color w:val="auto"/>
          <w:sz w:val="32"/>
          <w:szCs w:val="32"/>
          <w:lang w:val="en-US" w:eastAsia="zh-CN"/>
        </w:rPr>
        <w:t>重点行业重点</w:t>
      </w:r>
      <w:r>
        <w:rPr>
          <w:rFonts w:hint="default" w:ascii="Times New Roman" w:hAnsi="Times New Roman" w:eastAsia="CESI仿宋-GB2312" w:cs="Times New Roman"/>
          <w:b w:val="0"/>
          <w:bCs w:val="0"/>
          <w:color w:val="auto"/>
          <w:sz w:val="32"/>
          <w:szCs w:val="32"/>
          <w:lang w:val="en-US" w:eastAsia="zh-CN"/>
        </w:rPr>
        <w:t>领域持续加强安全检查</w:t>
      </w:r>
      <w:r>
        <w:rPr>
          <w:rFonts w:hint="eastAsia" w:ascii="Times New Roman" w:hAnsi="Times New Roman" w:eastAsia="CESI仿宋-GB2312" w:cs="Times New Roman"/>
          <w:b w:val="0"/>
          <w:bCs w:val="0"/>
          <w:color w:val="auto"/>
          <w:sz w:val="32"/>
          <w:szCs w:val="32"/>
          <w:lang w:val="en-US" w:eastAsia="zh-CN"/>
        </w:rPr>
        <w:t>，</w:t>
      </w:r>
      <w:r>
        <w:rPr>
          <w:rFonts w:hint="default" w:ascii="Times New Roman" w:hAnsi="Times New Roman" w:eastAsia="CESI仿宋-GB2312" w:cs="Times New Roman"/>
          <w:b w:val="0"/>
          <w:bCs w:val="0"/>
          <w:color w:val="auto"/>
          <w:sz w:val="32"/>
          <w:szCs w:val="32"/>
          <w:lang w:val="en-US" w:eastAsia="zh-CN"/>
        </w:rPr>
        <w:t>对检查中发现的安全隐患，建立台账，限期整改、跟踪督查，坚决杜绝设备“带病运行”</w:t>
      </w:r>
      <w:r>
        <w:rPr>
          <w:rFonts w:hint="eastAsia" w:ascii="Times New Roman" w:hAnsi="Times New Roman" w:eastAsia="CESI仿宋-GB2312" w:cs="Times New Roman"/>
          <w:b w:val="0"/>
          <w:bCs w:val="0"/>
          <w:color w:val="auto"/>
          <w:sz w:val="32"/>
          <w:szCs w:val="32"/>
          <w:lang w:val="en-US" w:eastAsia="zh-CN"/>
        </w:rPr>
        <w:t>。</w:t>
      </w:r>
      <w:r>
        <w:rPr>
          <w:rFonts w:hint="eastAsia" w:ascii="Times New Roman" w:hAnsi="Times New Roman" w:eastAsia="CESI仿宋-GB2312" w:cs="Times New Roman"/>
          <w:b/>
          <w:bCs/>
          <w:color w:val="auto"/>
          <w:sz w:val="32"/>
          <w:szCs w:val="32"/>
          <w:lang w:val="en-US" w:eastAsia="zh-CN"/>
        </w:rPr>
        <w:t>三是</w:t>
      </w:r>
      <w:r>
        <w:rPr>
          <w:rFonts w:hint="eastAsia" w:ascii="Times New Roman" w:hAnsi="Times New Roman" w:eastAsia="CESI仿宋-GB2312" w:cs="Times New Roman"/>
          <w:b w:val="0"/>
          <w:bCs w:val="0"/>
          <w:color w:val="auto"/>
          <w:sz w:val="32"/>
          <w:szCs w:val="32"/>
          <w:lang w:val="en-US" w:eastAsia="zh-CN"/>
        </w:rPr>
        <w:t>加强汛期、节假日应急值班值守，严格落实岗位责任，及时处置各种突发事件，确保特种设备安全事故应急信息畅通。</w:t>
      </w:r>
    </w:p>
    <w:p>
      <w:pPr>
        <w:keepNext w:val="0"/>
        <w:keepLines w:val="0"/>
        <w:pageBreakBefore w:val="0"/>
        <w:kinsoku/>
        <w:wordWrap/>
        <w:overflowPunct/>
        <w:topLinePunct w:val="0"/>
        <w:autoSpaceDE/>
        <w:autoSpaceDN/>
        <w:bidi w:val="0"/>
        <w:spacing w:line="600" w:lineRule="exact"/>
        <w:ind w:firstLine="640" w:firstLineChars="200"/>
        <w:jc w:val="both"/>
        <w:textAlignment w:val="auto"/>
        <w:outlineLvl w:val="1"/>
        <w:rPr>
          <w:rFonts w:ascii="Times New Roman" w:hAnsi="Times New Roman" w:eastAsia="楷体" w:cs="楷体"/>
          <w:color w:val="auto"/>
          <w:sz w:val="32"/>
          <w:szCs w:val="32"/>
          <w:lang w:eastAsia="zh-CN"/>
        </w:rPr>
      </w:pPr>
      <w:r>
        <w:rPr>
          <w:rFonts w:hint="eastAsia" w:ascii="Times New Roman" w:hAnsi="Times New Roman" w:eastAsia="楷体" w:cs="楷体"/>
          <w:color w:val="auto"/>
          <w:sz w:val="32"/>
          <w:szCs w:val="32"/>
          <w:lang w:eastAsia="zh-CN"/>
        </w:rPr>
        <w:t xml:space="preserve">（二十一）卫生健康领域 </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1.消防安全方面</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color w:val="auto"/>
          <w:sz w:val="32"/>
          <w:szCs w:val="32"/>
          <w:lang w:val="en-US" w:eastAsia="zh-CN"/>
        </w:rPr>
        <w:t>中秋节、国庆节将至，人流、物流、交通流集中，致灾因素增加，火灾风险加大。</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color w:val="auto"/>
          <w:sz w:val="32"/>
          <w:szCs w:val="32"/>
          <w:lang w:val="en-US" w:eastAsia="zh-CN"/>
        </w:rPr>
        <w:t>紧盯高层建筑、医疗卫生机构、医养结合机构、托育机构等场所，开展消防安全专项检查，及时消除火灾隐患。</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紧盯“九小”场所等低设防区域，开展常态化排查治理，及时纠治电动自行车违规停放充电、私拉乱接电线和占用堵塞疏散通道等违法行为，严防“小火亡人”。</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开展消防应急演练，提高医疗卫生机构、医养结合机构、托育机构等重点场所从业人员和群众的应急反应能力。</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2.危险化学品方面</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color w:val="auto"/>
          <w:sz w:val="32"/>
          <w:szCs w:val="32"/>
          <w:lang w:val="en-US" w:eastAsia="zh-CN"/>
        </w:rPr>
        <w:t>易气化危险化学品易发生管道泄漏、管道憋压、在法兰处发生跑冒滴漏或喷溅等情况。伴有有毒有害气体产生的场所可能造成作业人员中毒窒息，有可燃、易燃气体散发的管道、法兰等处可能引起火灾爆炸事故。其他从业人员盲目进行施救，导致事故扩大。</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color w:val="auto"/>
          <w:sz w:val="32"/>
          <w:szCs w:val="32"/>
          <w:lang w:val="en-US" w:eastAsia="zh-CN"/>
        </w:rPr>
        <w:t>加强法兰、管道连接处等重点部位和关键设备设施的巡查。</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加强特殊作业安全教育培训，严格审批程序，完善监护措施和应急救援器材配备。</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要建立完善生产过程异常工况处置制度并严格落实，不得摘除或旁路连锁以强制维持设备或装置运行。</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color w:val="auto"/>
          <w:sz w:val="32"/>
          <w:szCs w:val="32"/>
          <w:lang w:val="en-US" w:eastAsia="zh-CN"/>
        </w:rPr>
        <w:t>要遵循现场处置人员最少化原则，迅速准确全面辨识风险，果断采取有效措施，稳妥处置，及时退守到安全状态。</w:t>
      </w:r>
      <w:r>
        <w:rPr>
          <w:rFonts w:hint="eastAsia" w:ascii="仿宋_GB2312" w:hAnsi="仿宋_GB2312" w:eastAsia="仿宋_GB2312" w:cs="仿宋_GB2312"/>
          <w:b/>
          <w:bCs/>
          <w:color w:val="auto"/>
          <w:sz w:val="32"/>
          <w:szCs w:val="32"/>
          <w:lang w:val="en-US" w:eastAsia="zh-CN"/>
        </w:rPr>
        <w:t>五是</w:t>
      </w:r>
      <w:r>
        <w:rPr>
          <w:rFonts w:hint="eastAsia" w:ascii="仿宋_GB2312" w:hAnsi="仿宋_GB2312" w:eastAsia="仿宋_GB2312" w:cs="仿宋_GB2312"/>
          <w:color w:val="auto"/>
          <w:sz w:val="32"/>
          <w:szCs w:val="32"/>
          <w:lang w:val="en-US" w:eastAsia="zh-CN"/>
        </w:rPr>
        <w:t>制定针对性的应急预案，认真开展应急演练，深入分析不足，提出改进措施，提高应急处置能力。</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3.群众聚集性活动方面</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color w:val="auto"/>
          <w:sz w:val="32"/>
          <w:szCs w:val="32"/>
          <w:lang w:val="en-US" w:eastAsia="zh-CN"/>
        </w:rPr>
        <w:t>中秋节、国庆节前后可能出现义诊和相关节庆类型等群众性活动，需严格各类活动的审批和监管，堵塞漏洞、消除隐患。</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w:t>
      </w:r>
      <w:r>
        <w:rPr>
          <w:rFonts w:hint="eastAsia" w:ascii="仿宋_GB2312" w:hAnsi="仿宋_GB2312" w:eastAsia="仿宋_GB2312" w:cs="仿宋_GB2312"/>
          <w:color w:val="auto"/>
          <w:sz w:val="32"/>
          <w:szCs w:val="32"/>
          <w:lang w:val="en-US" w:eastAsia="zh-CN"/>
        </w:rPr>
        <w:t>提前对义诊等大型群众性活动进行摸排，强化消防安全检查力度和频次，落实消防安全主体责任，完善活动场所安全防范措施，加强参与活动人员管理、设备管理，确保各项活动绝对安全，万无一失。</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4.特种设备方面</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color w:val="auto"/>
          <w:sz w:val="32"/>
          <w:szCs w:val="32"/>
          <w:lang w:val="en-US" w:eastAsia="zh-CN"/>
        </w:rPr>
        <w:t>中秋节、国庆节前后可能会有一波就诊高峰，电梯、压力容器和压力管道等特种设备使用频率增多，造成一定的安全隐患。</w:t>
      </w:r>
    </w:p>
    <w:p>
      <w:pPr>
        <w:keepNext w:val="0"/>
        <w:keepLines w:val="0"/>
        <w:pageBreakBefore w:val="0"/>
        <w:widowControl w:val="0"/>
        <w:kinsoku/>
        <w:wordWrap/>
        <w:overflowPunct/>
        <w:topLinePunct w:val="0"/>
        <w:autoSpaceDE w:val="0"/>
        <w:autoSpaceDN w:val="0"/>
        <w:bidi w:val="0"/>
        <w:adjustRightInd/>
        <w:snapToGrid/>
        <w:spacing w:line="600" w:lineRule="exact"/>
        <w:ind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w:t>
      </w:r>
      <w:r>
        <w:rPr>
          <w:rFonts w:hint="eastAsia" w:ascii="仿宋_GB2312" w:hAnsi="仿宋_GB2312" w:eastAsia="仿宋_GB2312" w:cs="仿宋_GB2312"/>
          <w:color w:val="auto"/>
          <w:sz w:val="32"/>
          <w:szCs w:val="32"/>
          <w:lang w:val="en-US" w:eastAsia="zh-CN"/>
        </w:rPr>
        <w:t>加强对人员密集场所使用的电梯、压力容器和压力管道等特种设备的督导检查力度，对检查中发现的重大安全隐患，及时整改到位。</w:t>
      </w:r>
    </w:p>
    <w:sectPr>
      <w:footerReference r:id="rId3" w:type="default"/>
      <w:pgSz w:w="11910" w:h="16840"/>
      <w:pgMar w:top="2098" w:right="1474" w:bottom="1984" w:left="1587" w:header="720" w:footer="7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PMingLiU">
    <w:altName w:val="Droid Sans Fallback"/>
    <w:panose1 w:val="02020500000000000000"/>
    <w:charset w:val="88"/>
    <w:family w:val="roman"/>
    <w:pitch w:val="default"/>
    <w:sig w:usb0="00000000" w:usb1="00000000" w:usb2="00000016" w:usb3="00000000" w:csb0="00100001" w:csb1="00000000"/>
  </w:font>
  <w:font w:name="Droid Sans Fallback">
    <w:panose1 w:val="020B0502000000000001"/>
    <w:charset w:val="86"/>
    <w:family w:val="auto"/>
    <w:pitch w:val="default"/>
    <w:sig w:usb0="910002FF" w:usb1="2BDFFCFB" w:usb2="00000036" w:usb3="00000000" w:csb0="203F01FF" w:csb1="D7FF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SI仿宋-GB2312">
    <w:altName w:val="仿宋"/>
    <w:panose1 w:val="00000000000000000000"/>
    <w:charset w:val="00"/>
    <w:family w:val="auto"/>
    <w:pitch w:val="default"/>
    <w:sig w:usb0="00000000" w:usb1="00000000" w:usb2="00000010" w:usb3="00000000" w:csb0="0004000F" w:csb1="00000000"/>
  </w:font>
  <w:font w:name="Nimbus Roman">
    <w:altName w:val="DejaVu Math TeX Gyre"/>
    <w:panose1 w:val="00000000000000000000"/>
    <w:charset w:val="00"/>
    <w:family w:val="auto"/>
    <w:pitch w:val="default"/>
    <w:sig w:usb0="00000000" w:usb1="00000000" w:usb2="00000000" w:usb3="00000000" w:csb0="6000009F"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rPr>
        <w:rFonts w:hint="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7245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724535" cy="230505"/>
                      </a:xfrm>
                      <a:prstGeom prst="rect">
                        <a:avLst/>
                      </a:prstGeom>
                      <a:noFill/>
                      <a:ln w="9525">
                        <a:noFill/>
                      </a:ln>
                    </wps:spPr>
                    <wps:txbx>
                      <w:txbxContent>
                        <w:p>
                          <w:pPr>
                            <w:pStyle w:val="10"/>
                            <w:ind w:left="220" w:leftChars="100" w:right="220" w:rightChars="100"/>
                            <w:rPr>
                              <w:rFonts w:hint="eastAsia"/>
                              <w:b/>
                              <w:bCs/>
                              <w:sz w:val="28"/>
                              <w:szCs w:val="40"/>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wps:txbx>
                    <wps:bodyPr vert="horz" wrap="none" lIns="0" tIns="0" rIns="0" bIns="0" anchor="t">
                      <a:spAutoFit/>
                    </wps:bodyPr>
                  </wps:wsp>
                </a:graphicData>
              </a:graphic>
            </wp:anchor>
          </w:drawing>
        </mc:Choice>
        <mc:Fallback>
          <w:pict>
            <v:shape id="_x0000_s1026" o:spid="_x0000_s1026" o:spt="202" type="#_x0000_t202" style="position:absolute;left:0pt;margin-top:0pt;height:18.15pt;width:57.05pt;mso-position-horizontal:outside;mso-position-horizontal-relative:margin;mso-wrap-style:none;z-index:251660288;mso-width-relative:page;mso-height-relative:page;" filled="f" stroked="f" coordsize="21600,21600" o:gfxdata="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">
              <v:fill on="f" focussize="0,0"/>
              <v:stroke on="f"/>
              <v:imagedata o:title=""/>
              <o:lock v:ext="edit" aspectratio="f"/>
              <v:textbox inset="0mm,0mm,0mm,0mm" style="mso-fit-shape-to-text:t;">
                <w:txbxContent>
                  <w:p>
                    <w:pPr>
                      <w:pStyle w:val="10"/>
                      <w:ind w:left="220" w:leftChars="100" w:right="220" w:rightChars="100"/>
                      <w:rPr>
                        <w:rFonts w:hint="eastAsia"/>
                        <w:b/>
                        <w:bCs/>
                        <w:sz w:val="28"/>
                        <w:szCs w:val="40"/>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33D"/>
    <w:rsid w:val="00012C87"/>
    <w:rsid w:val="00015A88"/>
    <w:rsid w:val="0002618F"/>
    <w:rsid w:val="00026303"/>
    <w:rsid w:val="000312D0"/>
    <w:rsid w:val="00034152"/>
    <w:rsid w:val="00040684"/>
    <w:rsid w:val="000417DF"/>
    <w:rsid w:val="00042311"/>
    <w:rsid w:val="000442ED"/>
    <w:rsid w:val="0004658A"/>
    <w:rsid w:val="00057133"/>
    <w:rsid w:val="0006374E"/>
    <w:rsid w:val="000702BC"/>
    <w:rsid w:val="00072E4A"/>
    <w:rsid w:val="00077839"/>
    <w:rsid w:val="000853D8"/>
    <w:rsid w:val="000872A4"/>
    <w:rsid w:val="00087DD2"/>
    <w:rsid w:val="000917A4"/>
    <w:rsid w:val="00092D8E"/>
    <w:rsid w:val="000A2A56"/>
    <w:rsid w:val="000A577D"/>
    <w:rsid w:val="000C34DC"/>
    <w:rsid w:val="000D1EBF"/>
    <w:rsid w:val="000D6A18"/>
    <w:rsid w:val="000D7803"/>
    <w:rsid w:val="000F1207"/>
    <w:rsid w:val="000F47A2"/>
    <w:rsid w:val="0010047E"/>
    <w:rsid w:val="00100BFD"/>
    <w:rsid w:val="00101F65"/>
    <w:rsid w:val="001035AB"/>
    <w:rsid w:val="00110304"/>
    <w:rsid w:val="00110E58"/>
    <w:rsid w:val="0011233D"/>
    <w:rsid w:val="00120C63"/>
    <w:rsid w:val="001226FA"/>
    <w:rsid w:val="00134244"/>
    <w:rsid w:val="001440EE"/>
    <w:rsid w:val="001501C5"/>
    <w:rsid w:val="0015422B"/>
    <w:rsid w:val="001577C1"/>
    <w:rsid w:val="0017477A"/>
    <w:rsid w:val="001757BA"/>
    <w:rsid w:val="00176959"/>
    <w:rsid w:val="00190323"/>
    <w:rsid w:val="00194103"/>
    <w:rsid w:val="001B5473"/>
    <w:rsid w:val="001B67D7"/>
    <w:rsid w:val="001C391F"/>
    <w:rsid w:val="001D303B"/>
    <w:rsid w:val="001D5F03"/>
    <w:rsid w:val="001D6792"/>
    <w:rsid w:val="001E20FD"/>
    <w:rsid w:val="001E7F53"/>
    <w:rsid w:val="001F1CE9"/>
    <w:rsid w:val="001F418C"/>
    <w:rsid w:val="00205BB0"/>
    <w:rsid w:val="00212DAD"/>
    <w:rsid w:val="002217AD"/>
    <w:rsid w:val="00221909"/>
    <w:rsid w:val="002224CC"/>
    <w:rsid w:val="002260D1"/>
    <w:rsid w:val="00227329"/>
    <w:rsid w:val="00230FBC"/>
    <w:rsid w:val="0023405D"/>
    <w:rsid w:val="00240B85"/>
    <w:rsid w:val="002573DA"/>
    <w:rsid w:val="00257D7C"/>
    <w:rsid w:val="00264DD7"/>
    <w:rsid w:val="0027113E"/>
    <w:rsid w:val="00272472"/>
    <w:rsid w:val="00273478"/>
    <w:rsid w:val="002739C0"/>
    <w:rsid w:val="0027473E"/>
    <w:rsid w:val="00274C1F"/>
    <w:rsid w:val="002760CD"/>
    <w:rsid w:val="002828E6"/>
    <w:rsid w:val="00284A60"/>
    <w:rsid w:val="00287306"/>
    <w:rsid w:val="00294265"/>
    <w:rsid w:val="002A22B4"/>
    <w:rsid w:val="002A7A58"/>
    <w:rsid w:val="002B44FB"/>
    <w:rsid w:val="002B4B62"/>
    <w:rsid w:val="002C1E24"/>
    <w:rsid w:val="002D17A1"/>
    <w:rsid w:val="002E1D2F"/>
    <w:rsid w:val="002F15E4"/>
    <w:rsid w:val="002F405C"/>
    <w:rsid w:val="002F51D1"/>
    <w:rsid w:val="003043D1"/>
    <w:rsid w:val="00332617"/>
    <w:rsid w:val="00332A7A"/>
    <w:rsid w:val="00332B72"/>
    <w:rsid w:val="00337048"/>
    <w:rsid w:val="003427F8"/>
    <w:rsid w:val="00342C9C"/>
    <w:rsid w:val="00344370"/>
    <w:rsid w:val="00344764"/>
    <w:rsid w:val="003519E7"/>
    <w:rsid w:val="00353A62"/>
    <w:rsid w:val="003618C7"/>
    <w:rsid w:val="0036244C"/>
    <w:rsid w:val="003663E7"/>
    <w:rsid w:val="00370D15"/>
    <w:rsid w:val="00373EFA"/>
    <w:rsid w:val="00375DB4"/>
    <w:rsid w:val="0037702B"/>
    <w:rsid w:val="003807C4"/>
    <w:rsid w:val="00381FC6"/>
    <w:rsid w:val="003831A2"/>
    <w:rsid w:val="00385024"/>
    <w:rsid w:val="0038657D"/>
    <w:rsid w:val="0038780A"/>
    <w:rsid w:val="003A0580"/>
    <w:rsid w:val="003A1582"/>
    <w:rsid w:val="003A4859"/>
    <w:rsid w:val="003A5342"/>
    <w:rsid w:val="003C21C7"/>
    <w:rsid w:val="003C7274"/>
    <w:rsid w:val="003D5F41"/>
    <w:rsid w:val="003F3528"/>
    <w:rsid w:val="004027E9"/>
    <w:rsid w:val="004109A2"/>
    <w:rsid w:val="00411D41"/>
    <w:rsid w:val="00420988"/>
    <w:rsid w:val="00421782"/>
    <w:rsid w:val="0042426B"/>
    <w:rsid w:val="00430495"/>
    <w:rsid w:val="004456F3"/>
    <w:rsid w:val="00450E35"/>
    <w:rsid w:val="00451451"/>
    <w:rsid w:val="00455F52"/>
    <w:rsid w:val="00470531"/>
    <w:rsid w:val="00480D8F"/>
    <w:rsid w:val="00481AB4"/>
    <w:rsid w:val="00484416"/>
    <w:rsid w:val="004A727D"/>
    <w:rsid w:val="004B5DB0"/>
    <w:rsid w:val="004B5EF9"/>
    <w:rsid w:val="004C451C"/>
    <w:rsid w:val="004D2D56"/>
    <w:rsid w:val="004E26BF"/>
    <w:rsid w:val="004E55D9"/>
    <w:rsid w:val="004F40A9"/>
    <w:rsid w:val="004F7558"/>
    <w:rsid w:val="00501943"/>
    <w:rsid w:val="00506D5E"/>
    <w:rsid w:val="00510319"/>
    <w:rsid w:val="0051246E"/>
    <w:rsid w:val="0052047D"/>
    <w:rsid w:val="00524EDA"/>
    <w:rsid w:val="00525449"/>
    <w:rsid w:val="00530193"/>
    <w:rsid w:val="0053133D"/>
    <w:rsid w:val="00540B32"/>
    <w:rsid w:val="00541761"/>
    <w:rsid w:val="005452C8"/>
    <w:rsid w:val="00547A79"/>
    <w:rsid w:val="005503EC"/>
    <w:rsid w:val="00556DAB"/>
    <w:rsid w:val="00557649"/>
    <w:rsid w:val="005644DA"/>
    <w:rsid w:val="00574934"/>
    <w:rsid w:val="00574FD7"/>
    <w:rsid w:val="005831EA"/>
    <w:rsid w:val="00596118"/>
    <w:rsid w:val="00596D01"/>
    <w:rsid w:val="005A0682"/>
    <w:rsid w:val="005B14E4"/>
    <w:rsid w:val="005B468B"/>
    <w:rsid w:val="005B5B04"/>
    <w:rsid w:val="005C0B89"/>
    <w:rsid w:val="005C4D59"/>
    <w:rsid w:val="005C6FB1"/>
    <w:rsid w:val="005D33FD"/>
    <w:rsid w:val="005E0D12"/>
    <w:rsid w:val="005E2ABC"/>
    <w:rsid w:val="005E4CEC"/>
    <w:rsid w:val="005F0DCF"/>
    <w:rsid w:val="005F3557"/>
    <w:rsid w:val="005F7E4F"/>
    <w:rsid w:val="00604957"/>
    <w:rsid w:val="0060605F"/>
    <w:rsid w:val="00607F34"/>
    <w:rsid w:val="00610BA2"/>
    <w:rsid w:val="00622DD9"/>
    <w:rsid w:val="00623592"/>
    <w:rsid w:val="00627034"/>
    <w:rsid w:val="00635B11"/>
    <w:rsid w:val="006467DB"/>
    <w:rsid w:val="00646BCE"/>
    <w:rsid w:val="006636B8"/>
    <w:rsid w:val="00672B4D"/>
    <w:rsid w:val="00693095"/>
    <w:rsid w:val="00693119"/>
    <w:rsid w:val="006A2186"/>
    <w:rsid w:val="006A26BD"/>
    <w:rsid w:val="006A46D5"/>
    <w:rsid w:val="006C2C25"/>
    <w:rsid w:val="006C6688"/>
    <w:rsid w:val="006D4223"/>
    <w:rsid w:val="006D606A"/>
    <w:rsid w:val="006F27A8"/>
    <w:rsid w:val="006F520C"/>
    <w:rsid w:val="0070352B"/>
    <w:rsid w:val="0070529A"/>
    <w:rsid w:val="0072027D"/>
    <w:rsid w:val="00726FFA"/>
    <w:rsid w:val="00730309"/>
    <w:rsid w:val="007343E3"/>
    <w:rsid w:val="00734E53"/>
    <w:rsid w:val="007369D0"/>
    <w:rsid w:val="00737305"/>
    <w:rsid w:val="00742746"/>
    <w:rsid w:val="00745EF0"/>
    <w:rsid w:val="00763605"/>
    <w:rsid w:val="00783172"/>
    <w:rsid w:val="0078569F"/>
    <w:rsid w:val="00795179"/>
    <w:rsid w:val="007A0317"/>
    <w:rsid w:val="007B440A"/>
    <w:rsid w:val="007B7F78"/>
    <w:rsid w:val="007C64DC"/>
    <w:rsid w:val="007D4159"/>
    <w:rsid w:val="007D70FE"/>
    <w:rsid w:val="007E0050"/>
    <w:rsid w:val="007E5702"/>
    <w:rsid w:val="007F0C6F"/>
    <w:rsid w:val="007F25A7"/>
    <w:rsid w:val="007F34A0"/>
    <w:rsid w:val="00806050"/>
    <w:rsid w:val="00814E30"/>
    <w:rsid w:val="00816260"/>
    <w:rsid w:val="00823E7D"/>
    <w:rsid w:val="00832C2E"/>
    <w:rsid w:val="00833444"/>
    <w:rsid w:val="0084086E"/>
    <w:rsid w:val="00841A46"/>
    <w:rsid w:val="00846F88"/>
    <w:rsid w:val="008551E3"/>
    <w:rsid w:val="0085613A"/>
    <w:rsid w:val="00864D42"/>
    <w:rsid w:val="00864DD0"/>
    <w:rsid w:val="0087234E"/>
    <w:rsid w:val="00877E16"/>
    <w:rsid w:val="00880BDA"/>
    <w:rsid w:val="00881709"/>
    <w:rsid w:val="00895EE0"/>
    <w:rsid w:val="00897193"/>
    <w:rsid w:val="008A2454"/>
    <w:rsid w:val="008B363E"/>
    <w:rsid w:val="008C0A3B"/>
    <w:rsid w:val="008C3842"/>
    <w:rsid w:val="008C4A56"/>
    <w:rsid w:val="008C7E62"/>
    <w:rsid w:val="008D0D07"/>
    <w:rsid w:val="008D11ED"/>
    <w:rsid w:val="008D7306"/>
    <w:rsid w:val="008E35BB"/>
    <w:rsid w:val="008E4192"/>
    <w:rsid w:val="008E67C6"/>
    <w:rsid w:val="008F02D3"/>
    <w:rsid w:val="008F54DD"/>
    <w:rsid w:val="00904268"/>
    <w:rsid w:val="00905141"/>
    <w:rsid w:val="00923143"/>
    <w:rsid w:val="00924E1D"/>
    <w:rsid w:val="00954AE2"/>
    <w:rsid w:val="00961257"/>
    <w:rsid w:val="00972F18"/>
    <w:rsid w:val="009744A5"/>
    <w:rsid w:val="00977726"/>
    <w:rsid w:val="009A183A"/>
    <w:rsid w:val="009A25AD"/>
    <w:rsid w:val="009A4847"/>
    <w:rsid w:val="009A6371"/>
    <w:rsid w:val="009C391D"/>
    <w:rsid w:val="009D1A78"/>
    <w:rsid w:val="009E2888"/>
    <w:rsid w:val="009F252C"/>
    <w:rsid w:val="00A026E7"/>
    <w:rsid w:val="00A1077D"/>
    <w:rsid w:val="00A11CF3"/>
    <w:rsid w:val="00A13291"/>
    <w:rsid w:val="00A20971"/>
    <w:rsid w:val="00A23CB6"/>
    <w:rsid w:val="00A24320"/>
    <w:rsid w:val="00A25BB8"/>
    <w:rsid w:val="00A260F6"/>
    <w:rsid w:val="00A35EC6"/>
    <w:rsid w:val="00A524AC"/>
    <w:rsid w:val="00A5634C"/>
    <w:rsid w:val="00A65E2B"/>
    <w:rsid w:val="00A829F4"/>
    <w:rsid w:val="00A86C57"/>
    <w:rsid w:val="00A92DD1"/>
    <w:rsid w:val="00A96FC6"/>
    <w:rsid w:val="00AA5F96"/>
    <w:rsid w:val="00AB11ED"/>
    <w:rsid w:val="00AB2DD4"/>
    <w:rsid w:val="00AB3BCA"/>
    <w:rsid w:val="00AE0ACE"/>
    <w:rsid w:val="00AF5E77"/>
    <w:rsid w:val="00B0062F"/>
    <w:rsid w:val="00B06107"/>
    <w:rsid w:val="00B134D2"/>
    <w:rsid w:val="00B204EF"/>
    <w:rsid w:val="00B279A1"/>
    <w:rsid w:val="00B31AE3"/>
    <w:rsid w:val="00B40A29"/>
    <w:rsid w:val="00B43B37"/>
    <w:rsid w:val="00B44CBB"/>
    <w:rsid w:val="00B45A38"/>
    <w:rsid w:val="00B5674F"/>
    <w:rsid w:val="00B56987"/>
    <w:rsid w:val="00B61585"/>
    <w:rsid w:val="00B62BE3"/>
    <w:rsid w:val="00B66DE1"/>
    <w:rsid w:val="00B7190C"/>
    <w:rsid w:val="00B72634"/>
    <w:rsid w:val="00B73AD2"/>
    <w:rsid w:val="00B7722E"/>
    <w:rsid w:val="00B77A65"/>
    <w:rsid w:val="00B863BC"/>
    <w:rsid w:val="00B8787D"/>
    <w:rsid w:val="00B93AC0"/>
    <w:rsid w:val="00B97A87"/>
    <w:rsid w:val="00BA634D"/>
    <w:rsid w:val="00BC0964"/>
    <w:rsid w:val="00BC3004"/>
    <w:rsid w:val="00BC3A21"/>
    <w:rsid w:val="00BC426A"/>
    <w:rsid w:val="00BD66A3"/>
    <w:rsid w:val="00BF15D8"/>
    <w:rsid w:val="00BF63EB"/>
    <w:rsid w:val="00BF7E16"/>
    <w:rsid w:val="00C01B80"/>
    <w:rsid w:val="00C023AF"/>
    <w:rsid w:val="00C02A56"/>
    <w:rsid w:val="00C0441F"/>
    <w:rsid w:val="00C10CB5"/>
    <w:rsid w:val="00C11811"/>
    <w:rsid w:val="00C11ADE"/>
    <w:rsid w:val="00C24ADD"/>
    <w:rsid w:val="00C26C14"/>
    <w:rsid w:val="00C27596"/>
    <w:rsid w:val="00C275DD"/>
    <w:rsid w:val="00C305FE"/>
    <w:rsid w:val="00C31750"/>
    <w:rsid w:val="00C31A17"/>
    <w:rsid w:val="00C323A9"/>
    <w:rsid w:val="00C33365"/>
    <w:rsid w:val="00C37D5A"/>
    <w:rsid w:val="00C40474"/>
    <w:rsid w:val="00C47981"/>
    <w:rsid w:val="00C52C6C"/>
    <w:rsid w:val="00C577BE"/>
    <w:rsid w:val="00C608B4"/>
    <w:rsid w:val="00C77C73"/>
    <w:rsid w:val="00C91A4C"/>
    <w:rsid w:val="00CA4839"/>
    <w:rsid w:val="00CC052C"/>
    <w:rsid w:val="00CC4DA4"/>
    <w:rsid w:val="00CC6E4D"/>
    <w:rsid w:val="00CD2471"/>
    <w:rsid w:val="00CD365B"/>
    <w:rsid w:val="00CF2E87"/>
    <w:rsid w:val="00CF7C4A"/>
    <w:rsid w:val="00D05F03"/>
    <w:rsid w:val="00D11764"/>
    <w:rsid w:val="00D300B7"/>
    <w:rsid w:val="00D41173"/>
    <w:rsid w:val="00D606FE"/>
    <w:rsid w:val="00D62D63"/>
    <w:rsid w:val="00D72BB5"/>
    <w:rsid w:val="00D74227"/>
    <w:rsid w:val="00D86C23"/>
    <w:rsid w:val="00D93EF3"/>
    <w:rsid w:val="00DB3BBB"/>
    <w:rsid w:val="00DB3C74"/>
    <w:rsid w:val="00DD109D"/>
    <w:rsid w:val="00DD5AFF"/>
    <w:rsid w:val="00DE0687"/>
    <w:rsid w:val="00DE7662"/>
    <w:rsid w:val="00DF371C"/>
    <w:rsid w:val="00DF5290"/>
    <w:rsid w:val="00DF6CC5"/>
    <w:rsid w:val="00E11FC6"/>
    <w:rsid w:val="00E1228C"/>
    <w:rsid w:val="00E162E6"/>
    <w:rsid w:val="00E16EC1"/>
    <w:rsid w:val="00E25D5F"/>
    <w:rsid w:val="00E27628"/>
    <w:rsid w:val="00E3609A"/>
    <w:rsid w:val="00E37B64"/>
    <w:rsid w:val="00E4084B"/>
    <w:rsid w:val="00E419ED"/>
    <w:rsid w:val="00E42B58"/>
    <w:rsid w:val="00E50687"/>
    <w:rsid w:val="00E5182B"/>
    <w:rsid w:val="00E53F0B"/>
    <w:rsid w:val="00E6377E"/>
    <w:rsid w:val="00E66753"/>
    <w:rsid w:val="00E72684"/>
    <w:rsid w:val="00E72E3F"/>
    <w:rsid w:val="00E92BC5"/>
    <w:rsid w:val="00E93338"/>
    <w:rsid w:val="00EB6295"/>
    <w:rsid w:val="00EC6AD4"/>
    <w:rsid w:val="00EE750D"/>
    <w:rsid w:val="00F007D1"/>
    <w:rsid w:val="00F22A99"/>
    <w:rsid w:val="00F23D62"/>
    <w:rsid w:val="00F24F52"/>
    <w:rsid w:val="00F307EB"/>
    <w:rsid w:val="00F31E5A"/>
    <w:rsid w:val="00F400C5"/>
    <w:rsid w:val="00F4411D"/>
    <w:rsid w:val="00F467AD"/>
    <w:rsid w:val="00F506B7"/>
    <w:rsid w:val="00F528D5"/>
    <w:rsid w:val="00F5465F"/>
    <w:rsid w:val="00F606C2"/>
    <w:rsid w:val="00F62BAE"/>
    <w:rsid w:val="00F62F02"/>
    <w:rsid w:val="00F70C52"/>
    <w:rsid w:val="00F75F07"/>
    <w:rsid w:val="00F76A10"/>
    <w:rsid w:val="00F91A2D"/>
    <w:rsid w:val="00FA02F6"/>
    <w:rsid w:val="00FA68BE"/>
    <w:rsid w:val="00FB118A"/>
    <w:rsid w:val="00FB5569"/>
    <w:rsid w:val="00FD6880"/>
    <w:rsid w:val="00FD6A21"/>
    <w:rsid w:val="00FD6C50"/>
    <w:rsid w:val="00FD77CF"/>
    <w:rsid w:val="00FE1CB6"/>
    <w:rsid w:val="00FE2379"/>
    <w:rsid w:val="00FE539B"/>
    <w:rsid w:val="036F58DB"/>
    <w:rsid w:val="038B3CFE"/>
    <w:rsid w:val="0451346E"/>
    <w:rsid w:val="04C13F02"/>
    <w:rsid w:val="057F0738"/>
    <w:rsid w:val="082D2514"/>
    <w:rsid w:val="0B3105C5"/>
    <w:rsid w:val="0BC0308C"/>
    <w:rsid w:val="0C1022DB"/>
    <w:rsid w:val="0F3E923D"/>
    <w:rsid w:val="0FFF3771"/>
    <w:rsid w:val="10477160"/>
    <w:rsid w:val="108039DB"/>
    <w:rsid w:val="137F72B7"/>
    <w:rsid w:val="14F219F2"/>
    <w:rsid w:val="15EF3515"/>
    <w:rsid w:val="16E852AC"/>
    <w:rsid w:val="17CD8858"/>
    <w:rsid w:val="17DA6A2B"/>
    <w:rsid w:val="19776D53"/>
    <w:rsid w:val="19DA14BD"/>
    <w:rsid w:val="1AF9B1BB"/>
    <w:rsid w:val="1B3F9D99"/>
    <w:rsid w:val="1BDDA0E9"/>
    <w:rsid w:val="1C5E6879"/>
    <w:rsid w:val="1C777D74"/>
    <w:rsid w:val="1DE764AA"/>
    <w:rsid w:val="1E884528"/>
    <w:rsid w:val="1EBB8A98"/>
    <w:rsid w:val="1ECB8382"/>
    <w:rsid w:val="1EDFC1DB"/>
    <w:rsid w:val="1F5D25AA"/>
    <w:rsid w:val="1FBD1570"/>
    <w:rsid w:val="1FD32B7B"/>
    <w:rsid w:val="1FDF82D4"/>
    <w:rsid w:val="1FED74A6"/>
    <w:rsid w:val="1FFD3E0E"/>
    <w:rsid w:val="21FA72CF"/>
    <w:rsid w:val="23591748"/>
    <w:rsid w:val="23AF26D6"/>
    <w:rsid w:val="249C6368"/>
    <w:rsid w:val="255E1417"/>
    <w:rsid w:val="25EF65D9"/>
    <w:rsid w:val="263C5D13"/>
    <w:rsid w:val="27DDC785"/>
    <w:rsid w:val="27E8C870"/>
    <w:rsid w:val="2A783049"/>
    <w:rsid w:val="2B2B4647"/>
    <w:rsid w:val="2BA8D92F"/>
    <w:rsid w:val="2D8E19D3"/>
    <w:rsid w:val="2DA1AC4D"/>
    <w:rsid w:val="2E54EE02"/>
    <w:rsid w:val="2E8C32D0"/>
    <w:rsid w:val="2F0E8195"/>
    <w:rsid w:val="2FAD3530"/>
    <w:rsid w:val="2FBC11A9"/>
    <w:rsid w:val="302564CA"/>
    <w:rsid w:val="32DF61B8"/>
    <w:rsid w:val="33E5E765"/>
    <w:rsid w:val="33FEC582"/>
    <w:rsid w:val="33FFD0CD"/>
    <w:rsid w:val="34860C06"/>
    <w:rsid w:val="35317267"/>
    <w:rsid w:val="361F75F1"/>
    <w:rsid w:val="371E7A64"/>
    <w:rsid w:val="372FEF2D"/>
    <w:rsid w:val="37BBDB98"/>
    <w:rsid w:val="37BE6A67"/>
    <w:rsid w:val="37BFAB7A"/>
    <w:rsid w:val="37F3152F"/>
    <w:rsid w:val="38632A28"/>
    <w:rsid w:val="38837C87"/>
    <w:rsid w:val="38F7EBC2"/>
    <w:rsid w:val="39FBD9CD"/>
    <w:rsid w:val="3AEF58D0"/>
    <w:rsid w:val="3B7E941B"/>
    <w:rsid w:val="3B7FDD98"/>
    <w:rsid w:val="3B9B29F4"/>
    <w:rsid w:val="3BB94E1D"/>
    <w:rsid w:val="3BDD703A"/>
    <w:rsid w:val="3BFECD8A"/>
    <w:rsid w:val="3C0E19EC"/>
    <w:rsid w:val="3CDFE8A0"/>
    <w:rsid w:val="3DBADED2"/>
    <w:rsid w:val="3DEF3410"/>
    <w:rsid w:val="3E873FA0"/>
    <w:rsid w:val="3ED25166"/>
    <w:rsid w:val="3EDDD2FC"/>
    <w:rsid w:val="3F3F7494"/>
    <w:rsid w:val="3F7E5A2F"/>
    <w:rsid w:val="3F9B5D8B"/>
    <w:rsid w:val="3FBC31F5"/>
    <w:rsid w:val="3FCFCBCD"/>
    <w:rsid w:val="3FD719FE"/>
    <w:rsid w:val="3FDF2A5F"/>
    <w:rsid w:val="3FF4E3C3"/>
    <w:rsid w:val="3FF7E90C"/>
    <w:rsid w:val="3FFB5C91"/>
    <w:rsid w:val="3FFB7DBD"/>
    <w:rsid w:val="3FFDE818"/>
    <w:rsid w:val="3FFE1CB8"/>
    <w:rsid w:val="3FFFA1D7"/>
    <w:rsid w:val="3FFFB8C3"/>
    <w:rsid w:val="3FFFBAA3"/>
    <w:rsid w:val="407E543B"/>
    <w:rsid w:val="41DEE408"/>
    <w:rsid w:val="46ED9D79"/>
    <w:rsid w:val="476E453E"/>
    <w:rsid w:val="488241D3"/>
    <w:rsid w:val="49B00612"/>
    <w:rsid w:val="49FBB4F8"/>
    <w:rsid w:val="4A807CBE"/>
    <w:rsid w:val="4A8C30E7"/>
    <w:rsid w:val="4BBB21BC"/>
    <w:rsid w:val="4BC57C21"/>
    <w:rsid w:val="4BE769A3"/>
    <w:rsid w:val="4BFF37A1"/>
    <w:rsid w:val="4DFEF3FB"/>
    <w:rsid w:val="4DFFEB8E"/>
    <w:rsid w:val="4E197D61"/>
    <w:rsid w:val="4E9E5BE6"/>
    <w:rsid w:val="4EF940C8"/>
    <w:rsid w:val="4F164876"/>
    <w:rsid w:val="4F4D6548"/>
    <w:rsid w:val="4FB69A35"/>
    <w:rsid w:val="4FBF62C7"/>
    <w:rsid w:val="4FF713C1"/>
    <w:rsid w:val="51193FEF"/>
    <w:rsid w:val="513160C9"/>
    <w:rsid w:val="51E5511B"/>
    <w:rsid w:val="52F5E578"/>
    <w:rsid w:val="53761FB3"/>
    <w:rsid w:val="53BF21E4"/>
    <w:rsid w:val="54160B3D"/>
    <w:rsid w:val="54FF2445"/>
    <w:rsid w:val="55D64B6E"/>
    <w:rsid w:val="55FDB20C"/>
    <w:rsid w:val="56CFAA1D"/>
    <w:rsid w:val="57181A6C"/>
    <w:rsid w:val="576C180D"/>
    <w:rsid w:val="577706B9"/>
    <w:rsid w:val="57B54BF4"/>
    <w:rsid w:val="57BBDBD6"/>
    <w:rsid w:val="57DD3A48"/>
    <w:rsid w:val="57DE7E7E"/>
    <w:rsid w:val="57FE489E"/>
    <w:rsid w:val="58100584"/>
    <w:rsid w:val="583A4176"/>
    <w:rsid w:val="58BBDDF9"/>
    <w:rsid w:val="594E0C36"/>
    <w:rsid w:val="596E713E"/>
    <w:rsid w:val="59C22251"/>
    <w:rsid w:val="59EE31C5"/>
    <w:rsid w:val="59FF50F2"/>
    <w:rsid w:val="59FFEF25"/>
    <w:rsid w:val="5AB113DB"/>
    <w:rsid w:val="5AF2BA7D"/>
    <w:rsid w:val="5AFFA548"/>
    <w:rsid w:val="5B02695C"/>
    <w:rsid w:val="5BB3730D"/>
    <w:rsid w:val="5BF9EB96"/>
    <w:rsid w:val="5BFBB309"/>
    <w:rsid w:val="5BFE23DB"/>
    <w:rsid w:val="5C206515"/>
    <w:rsid w:val="5C584ABB"/>
    <w:rsid w:val="5D460750"/>
    <w:rsid w:val="5DDFE31C"/>
    <w:rsid w:val="5DEC774A"/>
    <w:rsid w:val="5E1E9010"/>
    <w:rsid w:val="5E2376F6"/>
    <w:rsid w:val="5E2FB332"/>
    <w:rsid w:val="5E8DDCBF"/>
    <w:rsid w:val="5EBF075A"/>
    <w:rsid w:val="5EDD28AE"/>
    <w:rsid w:val="5EDF737A"/>
    <w:rsid w:val="5EFB41DF"/>
    <w:rsid w:val="5F7FC706"/>
    <w:rsid w:val="5FD94B64"/>
    <w:rsid w:val="5FEF3CF0"/>
    <w:rsid w:val="5FEF412A"/>
    <w:rsid w:val="5FF1C0C8"/>
    <w:rsid w:val="5FFF2B8A"/>
    <w:rsid w:val="5FFF5BDD"/>
    <w:rsid w:val="5FFFAB89"/>
    <w:rsid w:val="5FFFC121"/>
    <w:rsid w:val="61003832"/>
    <w:rsid w:val="62F97C79"/>
    <w:rsid w:val="63FD68DB"/>
    <w:rsid w:val="66450D39"/>
    <w:rsid w:val="675F5CAF"/>
    <w:rsid w:val="67825B46"/>
    <w:rsid w:val="67E7064D"/>
    <w:rsid w:val="67FA72AA"/>
    <w:rsid w:val="67FED89D"/>
    <w:rsid w:val="681DFB00"/>
    <w:rsid w:val="68EAD2CA"/>
    <w:rsid w:val="698EB3FB"/>
    <w:rsid w:val="6997ED6F"/>
    <w:rsid w:val="69D7E062"/>
    <w:rsid w:val="69FF5CCE"/>
    <w:rsid w:val="6A7F4E96"/>
    <w:rsid w:val="6ADC340E"/>
    <w:rsid w:val="6B3B67CE"/>
    <w:rsid w:val="6BBF4255"/>
    <w:rsid w:val="6BF73373"/>
    <w:rsid w:val="6BFC4B61"/>
    <w:rsid w:val="6CA27A05"/>
    <w:rsid w:val="6D6A50B2"/>
    <w:rsid w:val="6DBF6553"/>
    <w:rsid w:val="6DDB8494"/>
    <w:rsid w:val="6DDF0852"/>
    <w:rsid w:val="6DFEDEC2"/>
    <w:rsid w:val="6E3BC3AB"/>
    <w:rsid w:val="6E5FBD7D"/>
    <w:rsid w:val="6E7DA834"/>
    <w:rsid w:val="6EBE0161"/>
    <w:rsid w:val="6EBF7CA3"/>
    <w:rsid w:val="6ED63CD5"/>
    <w:rsid w:val="6EE5E0DF"/>
    <w:rsid w:val="6EEB1338"/>
    <w:rsid w:val="6EED9DD5"/>
    <w:rsid w:val="6EF45B1E"/>
    <w:rsid w:val="6EF73959"/>
    <w:rsid w:val="6EFB83A5"/>
    <w:rsid w:val="6F356E0A"/>
    <w:rsid w:val="6F632531"/>
    <w:rsid w:val="6F65479F"/>
    <w:rsid w:val="6F66AA13"/>
    <w:rsid w:val="6F7B3D0D"/>
    <w:rsid w:val="6F7D6F3A"/>
    <w:rsid w:val="6F9908E6"/>
    <w:rsid w:val="6FBE23C1"/>
    <w:rsid w:val="6FBF8DC6"/>
    <w:rsid w:val="6FBFD269"/>
    <w:rsid w:val="6FDB35ED"/>
    <w:rsid w:val="6FEB4AEF"/>
    <w:rsid w:val="6FED286B"/>
    <w:rsid w:val="6FED9CFC"/>
    <w:rsid w:val="6FEF1DFD"/>
    <w:rsid w:val="6FF7C84A"/>
    <w:rsid w:val="6FFAE687"/>
    <w:rsid w:val="703F69E2"/>
    <w:rsid w:val="73223DF0"/>
    <w:rsid w:val="737FC9AD"/>
    <w:rsid w:val="73EDB48B"/>
    <w:rsid w:val="73F919C7"/>
    <w:rsid w:val="743C135B"/>
    <w:rsid w:val="749ED22F"/>
    <w:rsid w:val="74BB0033"/>
    <w:rsid w:val="74FCC986"/>
    <w:rsid w:val="754F139A"/>
    <w:rsid w:val="756F3AE8"/>
    <w:rsid w:val="75766110"/>
    <w:rsid w:val="75BB1516"/>
    <w:rsid w:val="75DA0970"/>
    <w:rsid w:val="75DBF819"/>
    <w:rsid w:val="75EFB93B"/>
    <w:rsid w:val="75FB068E"/>
    <w:rsid w:val="7666DE1E"/>
    <w:rsid w:val="76BDD627"/>
    <w:rsid w:val="76DAE915"/>
    <w:rsid w:val="76EE2EBD"/>
    <w:rsid w:val="76FF495B"/>
    <w:rsid w:val="7724CA79"/>
    <w:rsid w:val="775D2CD6"/>
    <w:rsid w:val="777F115B"/>
    <w:rsid w:val="77AD049A"/>
    <w:rsid w:val="77AF5119"/>
    <w:rsid w:val="77BB1277"/>
    <w:rsid w:val="77CD2E48"/>
    <w:rsid w:val="77D500FB"/>
    <w:rsid w:val="77DF7012"/>
    <w:rsid w:val="77F51908"/>
    <w:rsid w:val="77F61A7C"/>
    <w:rsid w:val="785D6040"/>
    <w:rsid w:val="789F9A19"/>
    <w:rsid w:val="78BF928A"/>
    <w:rsid w:val="78C9444F"/>
    <w:rsid w:val="78EEE33C"/>
    <w:rsid w:val="78EFFA11"/>
    <w:rsid w:val="791F0B62"/>
    <w:rsid w:val="795FE7E9"/>
    <w:rsid w:val="797F6806"/>
    <w:rsid w:val="79DFBB71"/>
    <w:rsid w:val="79FD60C0"/>
    <w:rsid w:val="79FF723D"/>
    <w:rsid w:val="7A520200"/>
    <w:rsid w:val="7A6A5787"/>
    <w:rsid w:val="7ADF1B08"/>
    <w:rsid w:val="7AED32CE"/>
    <w:rsid w:val="7AF69E45"/>
    <w:rsid w:val="7B7FE8B4"/>
    <w:rsid w:val="7B9F1C1C"/>
    <w:rsid w:val="7BB78667"/>
    <w:rsid w:val="7BBAB168"/>
    <w:rsid w:val="7BDC6D82"/>
    <w:rsid w:val="7BDF1C80"/>
    <w:rsid w:val="7BDF670D"/>
    <w:rsid w:val="7BDF6E4B"/>
    <w:rsid w:val="7BEED170"/>
    <w:rsid w:val="7BF47BA0"/>
    <w:rsid w:val="7BF632AA"/>
    <w:rsid w:val="7BF7D187"/>
    <w:rsid w:val="7BF7F7E3"/>
    <w:rsid w:val="7BFD1895"/>
    <w:rsid w:val="7BFE908B"/>
    <w:rsid w:val="7BFF8C9B"/>
    <w:rsid w:val="7C5DE202"/>
    <w:rsid w:val="7C6BDF83"/>
    <w:rsid w:val="7C776EA4"/>
    <w:rsid w:val="7CBDA0F9"/>
    <w:rsid w:val="7CCF7009"/>
    <w:rsid w:val="7CF76549"/>
    <w:rsid w:val="7CFFAEBF"/>
    <w:rsid w:val="7D1EE95C"/>
    <w:rsid w:val="7D37B873"/>
    <w:rsid w:val="7D3E8884"/>
    <w:rsid w:val="7D731183"/>
    <w:rsid w:val="7D7F0615"/>
    <w:rsid w:val="7D7FAB3E"/>
    <w:rsid w:val="7D9D4D9B"/>
    <w:rsid w:val="7D9DB373"/>
    <w:rsid w:val="7DA73E1B"/>
    <w:rsid w:val="7DA844C1"/>
    <w:rsid w:val="7DB700B4"/>
    <w:rsid w:val="7DB7B466"/>
    <w:rsid w:val="7DCE0D94"/>
    <w:rsid w:val="7DEA3386"/>
    <w:rsid w:val="7DEF11BF"/>
    <w:rsid w:val="7DEF8416"/>
    <w:rsid w:val="7DFB2F6C"/>
    <w:rsid w:val="7DFB49AD"/>
    <w:rsid w:val="7DFB9DCC"/>
    <w:rsid w:val="7DFEC824"/>
    <w:rsid w:val="7DFF8810"/>
    <w:rsid w:val="7DFF885E"/>
    <w:rsid w:val="7DFFBE67"/>
    <w:rsid w:val="7DFFD5A4"/>
    <w:rsid w:val="7DFFFA64"/>
    <w:rsid w:val="7E4AEC34"/>
    <w:rsid w:val="7E579ECB"/>
    <w:rsid w:val="7E5F7E60"/>
    <w:rsid w:val="7E6F3D3D"/>
    <w:rsid w:val="7E75970A"/>
    <w:rsid w:val="7E77CF94"/>
    <w:rsid w:val="7E7DD57A"/>
    <w:rsid w:val="7EBB3FA4"/>
    <w:rsid w:val="7EBDA5C5"/>
    <w:rsid w:val="7EBE9964"/>
    <w:rsid w:val="7EDEB896"/>
    <w:rsid w:val="7EDF8CB8"/>
    <w:rsid w:val="7EF1A22A"/>
    <w:rsid w:val="7EF71DD0"/>
    <w:rsid w:val="7EF7242F"/>
    <w:rsid w:val="7EF73E41"/>
    <w:rsid w:val="7EF7A9CC"/>
    <w:rsid w:val="7EF9D509"/>
    <w:rsid w:val="7EFB9208"/>
    <w:rsid w:val="7EFFCCDF"/>
    <w:rsid w:val="7EFFFB46"/>
    <w:rsid w:val="7F2BCEC2"/>
    <w:rsid w:val="7F3988B6"/>
    <w:rsid w:val="7F3BE98E"/>
    <w:rsid w:val="7F3C6FEC"/>
    <w:rsid w:val="7F3FA70A"/>
    <w:rsid w:val="7F5DF6F1"/>
    <w:rsid w:val="7F6BE8B7"/>
    <w:rsid w:val="7F798426"/>
    <w:rsid w:val="7F7F23C1"/>
    <w:rsid w:val="7F7FADF3"/>
    <w:rsid w:val="7F7FF0E4"/>
    <w:rsid w:val="7F7FF5CC"/>
    <w:rsid w:val="7F9DC5DD"/>
    <w:rsid w:val="7FADEE9B"/>
    <w:rsid w:val="7FB7F54D"/>
    <w:rsid w:val="7FB9E1EA"/>
    <w:rsid w:val="7FBD5EB4"/>
    <w:rsid w:val="7FBF2A85"/>
    <w:rsid w:val="7FC3E68F"/>
    <w:rsid w:val="7FDB15A2"/>
    <w:rsid w:val="7FDDC517"/>
    <w:rsid w:val="7FDFB714"/>
    <w:rsid w:val="7FE56003"/>
    <w:rsid w:val="7FE66819"/>
    <w:rsid w:val="7FEF2F2B"/>
    <w:rsid w:val="7FF59A8D"/>
    <w:rsid w:val="7FF693B8"/>
    <w:rsid w:val="7FF7752E"/>
    <w:rsid w:val="7FF7CD69"/>
    <w:rsid w:val="7FF85F99"/>
    <w:rsid w:val="7FF9E26F"/>
    <w:rsid w:val="7FFB4BBC"/>
    <w:rsid w:val="7FFBD439"/>
    <w:rsid w:val="7FFDF93B"/>
    <w:rsid w:val="7FFE4667"/>
    <w:rsid w:val="7FFEFB5D"/>
    <w:rsid w:val="7FFEFE88"/>
    <w:rsid w:val="7FFF06E4"/>
    <w:rsid w:val="7FFF0FB3"/>
    <w:rsid w:val="7FFF2646"/>
    <w:rsid w:val="7FFF9C75"/>
    <w:rsid w:val="7FFFAAAF"/>
    <w:rsid w:val="7FFFFC9F"/>
    <w:rsid w:val="83E30D81"/>
    <w:rsid w:val="8DCA872F"/>
    <w:rsid w:val="8EFFCB67"/>
    <w:rsid w:val="8F6FC8AF"/>
    <w:rsid w:val="8FA3EA9B"/>
    <w:rsid w:val="8FB9CD7E"/>
    <w:rsid w:val="95F36E9F"/>
    <w:rsid w:val="96E5A421"/>
    <w:rsid w:val="97E713FA"/>
    <w:rsid w:val="99F93271"/>
    <w:rsid w:val="9AFF3E6E"/>
    <w:rsid w:val="9E7E20AA"/>
    <w:rsid w:val="9F5E02DB"/>
    <w:rsid w:val="9FC55D22"/>
    <w:rsid w:val="9FDF7D39"/>
    <w:rsid w:val="9FEF1ACD"/>
    <w:rsid w:val="A5EF378B"/>
    <w:rsid w:val="A7CCE642"/>
    <w:rsid w:val="A7ED690A"/>
    <w:rsid w:val="A7FCDCA0"/>
    <w:rsid w:val="A9FFFD36"/>
    <w:rsid w:val="AB4F4C0C"/>
    <w:rsid w:val="ABEFDDB4"/>
    <w:rsid w:val="ACF37D28"/>
    <w:rsid w:val="ADFA2FBB"/>
    <w:rsid w:val="AEBF8E0D"/>
    <w:rsid w:val="AF7C3020"/>
    <w:rsid w:val="AFF6776E"/>
    <w:rsid w:val="AFFE967C"/>
    <w:rsid w:val="B23FC622"/>
    <w:rsid w:val="B337F3D5"/>
    <w:rsid w:val="B4DFF7A5"/>
    <w:rsid w:val="B5E43889"/>
    <w:rsid w:val="B5EF09CB"/>
    <w:rsid w:val="B5F58A41"/>
    <w:rsid w:val="B5F6239A"/>
    <w:rsid w:val="B77E230E"/>
    <w:rsid w:val="B77F3299"/>
    <w:rsid w:val="B79E2801"/>
    <w:rsid w:val="B7AE43CA"/>
    <w:rsid w:val="B7BB5298"/>
    <w:rsid w:val="B7BF5E8D"/>
    <w:rsid w:val="B7D748E3"/>
    <w:rsid w:val="B7DECE33"/>
    <w:rsid w:val="B7EEC8D1"/>
    <w:rsid w:val="B7FF5500"/>
    <w:rsid w:val="B95F9BD1"/>
    <w:rsid w:val="B97EBCDF"/>
    <w:rsid w:val="B9BF3B17"/>
    <w:rsid w:val="B9FF6F17"/>
    <w:rsid w:val="BA37F1EC"/>
    <w:rsid w:val="BA3B0CB5"/>
    <w:rsid w:val="BA3D5528"/>
    <w:rsid w:val="BAF6B6E4"/>
    <w:rsid w:val="BB25E681"/>
    <w:rsid w:val="BB9F91C6"/>
    <w:rsid w:val="BBB330F3"/>
    <w:rsid w:val="BBBF65F4"/>
    <w:rsid w:val="BBD4E87F"/>
    <w:rsid w:val="BBF2D1DF"/>
    <w:rsid w:val="BC7FC9A6"/>
    <w:rsid w:val="BCE75E5D"/>
    <w:rsid w:val="BCED1A1F"/>
    <w:rsid w:val="BDBB1585"/>
    <w:rsid w:val="BDBF0E81"/>
    <w:rsid w:val="BDEEFC61"/>
    <w:rsid w:val="BDFE8B07"/>
    <w:rsid w:val="BDFF7445"/>
    <w:rsid w:val="BE3687CD"/>
    <w:rsid w:val="BE577869"/>
    <w:rsid w:val="BE9F2EB5"/>
    <w:rsid w:val="BEA60D64"/>
    <w:rsid w:val="BEFFFB26"/>
    <w:rsid w:val="BF31015B"/>
    <w:rsid w:val="BF3FFFEC"/>
    <w:rsid w:val="BF668605"/>
    <w:rsid w:val="BF7D0BE3"/>
    <w:rsid w:val="BF7FE763"/>
    <w:rsid w:val="BFD745F5"/>
    <w:rsid w:val="BFD790A7"/>
    <w:rsid w:val="BFEF8CE0"/>
    <w:rsid w:val="BFF2BA91"/>
    <w:rsid w:val="BFFB32BC"/>
    <w:rsid w:val="BFFD8E38"/>
    <w:rsid w:val="BFFEDAEA"/>
    <w:rsid w:val="BFFF5495"/>
    <w:rsid w:val="BFFF6CA9"/>
    <w:rsid w:val="C73AF974"/>
    <w:rsid w:val="C9D20457"/>
    <w:rsid w:val="CB4F5CF9"/>
    <w:rsid w:val="CB5E513A"/>
    <w:rsid w:val="CB9EDC52"/>
    <w:rsid w:val="CCEFE492"/>
    <w:rsid w:val="CD6FD277"/>
    <w:rsid w:val="CD972EFD"/>
    <w:rsid w:val="CDB096F9"/>
    <w:rsid w:val="CF3B7F66"/>
    <w:rsid w:val="CF539D8F"/>
    <w:rsid w:val="CFBB4E5F"/>
    <w:rsid w:val="CFE67E66"/>
    <w:rsid w:val="CFEE5159"/>
    <w:rsid w:val="CFFA4598"/>
    <w:rsid w:val="CFFBB1CF"/>
    <w:rsid w:val="CFFE74C3"/>
    <w:rsid w:val="D1734D35"/>
    <w:rsid w:val="D35DE1AA"/>
    <w:rsid w:val="D3DF89D8"/>
    <w:rsid w:val="D3F38739"/>
    <w:rsid w:val="D5BF4AB5"/>
    <w:rsid w:val="D6AF1C8D"/>
    <w:rsid w:val="D6C7E5AB"/>
    <w:rsid w:val="D75F35F9"/>
    <w:rsid w:val="D75FF00D"/>
    <w:rsid w:val="D7A7A548"/>
    <w:rsid w:val="D7B7191B"/>
    <w:rsid w:val="D7FBF342"/>
    <w:rsid w:val="D87D0CAB"/>
    <w:rsid w:val="D8ACF31A"/>
    <w:rsid w:val="D8FF56C0"/>
    <w:rsid w:val="DA7850EA"/>
    <w:rsid w:val="DAF3F2F4"/>
    <w:rsid w:val="DB2EF993"/>
    <w:rsid w:val="DB5EE25F"/>
    <w:rsid w:val="DB7703DD"/>
    <w:rsid w:val="DBB8325C"/>
    <w:rsid w:val="DBBF4A70"/>
    <w:rsid w:val="DBD58918"/>
    <w:rsid w:val="DBDBC300"/>
    <w:rsid w:val="DBF657EE"/>
    <w:rsid w:val="DBFE7C1A"/>
    <w:rsid w:val="DBFEF4F9"/>
    <w:rsid w:val="DC6FF3FB"/>
    <w:rsid w:val="DCD6A9A3"/>
    <w:rsid w:val="DCDDAF2C"/>
    <w:rsid w:val="DCFE598F"/>
    <w:rsid w:val="DD5B7EE6"/>
    <w:rsid w:val="DD7567E3"/>
    <w:rsid w:val="DDBAF98B"/>
    <w:rsid w:val="DDBEEBD4"/>
    <w:rsid w:val="DDBFDD5D"/>
    <w:rsid w:val="DDFCC1F9"/>
    <w:rsid w:val="DDFF501D"/>
    <w:rsid w:val="DE5F5E54"/>
    <w:rsid w:val="DEBE8205"/>
    <w:rsid w:val="DECDDF53"/>
    <w:rsid w:val="DECF3491"/>
    <w:rsid w:val="DEDD84D7"/>
    <w:rsid w:val="DEF8C379"/>
    <w:rsid w:val="DEFF002F"/>
    <w:rsid w:val="DF3F176C"/>
    <w:rsid w:val="DF4DC173"/>
    <w:rsid w:val="DF5F9A68"/>
    <w:rsid w:val="DF7D7F1A"/>
    <w:rsid w:val="DF7F3988"/>
    <w:rsid w:val="DF7FEB2B"/>
    <w:rsid w:val="DF7FEEC0"/>
    <w:rsid w:val="DFBC7AF8"/>
    <w:rsid w:val="DFCE3784"/>
    <w:rsid w:val="DFD73374"/>
    <w:rsid w:val="DFD87EDC"/>
    <w:rsid w:val="DFF373A1"/>
    <w:rsid w:val="DFFAD5CA"/>
    <w:rsid w:val="DFFCA9F3"/>
    <w:rsid w:val="DFFE4EC2"/>
    <w:rsid w:val="DFFF9CA7"/>
    <w:rsid w:val="E2FFFA7C"/>
    <w:rsid w:val="E46B432D"/>
    <w:rsid w:val="E53F7A66"/>
    <w:rsid w:val="E57BEA67"/>
    <w:rsid w:val="E5A65E4B"/>
    <w:rsid w:val="E5B7D221"/>
    <w:rsid w:val="E5DD8F04"/>
    <w:rsid w:val="E7073A70"/>
    <w:rsid w:val="E772E9CC"/>
    <w:rsid w:val="E7B74595"/>
    <w:rsid w:val="E7F7085C"/>
    <w:rsid w:val="E7FC9758"/>
    <w:rsid w:val="E8F7454F"/>
    <w:rsid w:val="E9970E93"/>
    <w:rsid w:val="E9B697FE"/>
    <w:rsid w:val="E9F31896"/>
    <w:rsid w:val="EA7248A3"/>
    <w:rsid w:val="EA97D6C3"/>
    <w:rsid w:val="EAFF0635"/>
    <w:rsid w:val="EAFF0FDD"/>
    <w:rsid w:val="EAFF7DB9"/>
    <w:rsid w:val="EB978E75"/>
    <w:rsid w:val="EBC330A2"/>
    <w:rsid w:val="EBFF8AF8"/>
    <w:rsid w:val="ECBFF255"/>
    <w:rsid w:val="ECFF4825"/>
    <w:rsid w:val="EDD3BD80"/>
    <w:rsid w:val="EDD680D3"/>
    <w:rsid w:val="EDE575C5"/>
    <w:rsid w:val="EDFFE7DB"/>
    <w:rsid w:val="EE3F34F8"/>
    <w:rsid w:val="EEB7306B"/>
    <w:rsid w:val="EEBECE34"/>
    <w:rsid w:val="EEF78521"/>
    <w:rsid w:val="EEFFCF17"/>
    <w:rsid w:val="EF3BC69A"/>
    <w:rsid w:val="EF6FC86B"/>
    <w:rsid w:val="EF9F0F06"/>
    <w:rsid w:val="EFB7988F"/>
    <w:rsid w:val="EFBDB704"/>
    <w:rsid w:val="EFBDE2CD"/>
    <w:rsid w:val="EFBFA7D4"/>
    <w:rsid w:val="EFBFAE5D"/>
    <w:rsid w:val="EFFB1CD3"/>
    <w:rsid w:val="EFFE0B22"/>
    <w:rsid w:val="EFFE3714"/>
    <w:rsid w:val="EFFF0A85"/>
    <w:rsid w:val="EFFFA02C"/>
    <w:rsid w:val="F1FF5356"/>
    <w:rsid w:val="F2EFCB19"/>
    <w:rsid w:val="F2FF7BB5"/>
    <w:rsid w:val="F36E6F9E"/>
    <w:rsid w:val="F3E40FCB"/>
    <w:rsid w:val="F3F709DC"/>
    <w:rsid w:val="F3FB1C4F"/>
    <w:rsid w:val="F45F6169"/>
    <w:rsid w:val="F4FFC49F"/>
    <w:rsid w:val="F57F7719"/>
    <w:rsid w:val="F65F30DC"/>
    <w:rsid w:val="F6CE55FA"/>
    <w:rsid w:val="F6FFC12F"/>
    <w:rsid w:val="F72B9DA5"/>
    <w:rsid w:val="F775CA1E"/>
    <w:rsid w:val="F77DE176"/>
    <w:rsid w:val="F77E79F9"/>
    <w:rsid w:val="F79C7AB9"/>
    <w:rsid w:val="F79FDF93"/>
    <w:rsid w:val="F7B39993"/>
    <w:rsid w:val="F7BB27F8"/>
    <w:rsid w:val="F7BF4D85"/>
    <w:rsid w:val="F7EF1E96"/>
    <w:rsid w:val="F7EFC0D6"/>
    <w:rsid w:val="F7FE531B"/>
    <w:rsid w:val="F8972F85"/>
    <w:rsid w:val="F96F6EB5"/>
    <w:rsid w:val="F9BF9F54"/>
    <w:rsid w:val="F9F9D889"/>
    <w:rsid w:val="F9FDDC46"/>
    <w:rsid w:val="F9FF5314"/>
    <w:rsid w:val="FA6EEB21"/>
    <w:rsid w:val="FA79085C"/>
    <w:rsid w:val="FABF0A08"/>
    <w:rsid w:val="FAE75648"/>
    <w:rsid w:val="FB28D86F"/>
    <w:rsid w:val="FB2D1464"/>
    <w:rsid w:val="FB3FE0D3"/>
    <w:rsid w:val="FB59F597"/>
    <w:rsid w:val="FB5FE42B"/>
    <w:rsid w:val="FB7F3B41"/>
    <w:rsid w:val="FB9ECECA"/>
    <w:rsid w:val="FBCF3C39"/>
    <w:rsid w:val="FBDB73FA"/>
    <w:rsid w:val="FBE72575"/>
    <w:rsid w:val="FBF6DABB"/>
    <w:rsid w:val="FBF73B1E"/>
    <w:rsid w:val="FBFC726B"/>
    <w:rsid w:val="FBFE9EBD"/>
    <w:rsid w:val="FC2D9DE3"/>
    <w:rsid w:val="FCEEEC1B"/>
    <w:rsid w:val="FCEFCD5F"/>
    <w:rsid w:val="FD3CD744"/>
    <w:rsid w:val="FD3F9B3B"/>
    <w:rsid w:val="FD3FE72F"/>
    <w:rsid w:val="FD60B396"/>
    <w:rsid w:val="FDBBEBCA"/>
    <w:rsid w:val="FDDF4B5E"/>
    <w:rsid w:val="FDE738E4"/>
    <w:rsid w:val="FDED0C92"/>
    <w:rsid w:val="FDF3508D"/>
    <w:rsid w:val="FDF72358"/>
    <w:rsid w:val="FDFB0CC1"/>
    <w:rsid w:val="FDFED483"/>
    <w:rsid w:val="FDFF4177"/>
    <w:rsid w:val="FE6E773C"/>
    <w:rsid w:val="FE77BBC7"/>
    <w:rsid w:val="FE799E45"/>
    <w:rsid w:val="FE7D17F8"/>
    <w:rsid w:val="FE971F84"/>
    <w:rsid w:val="FE9D318D"/>
    <w:rsid w:val="FEA9A536"/>
    <w:rsid w:val="FEBF1B20"/>
    <w:rsid w:val="FEBFA855"/>
    <w:rsid w:val="FECE9CBC"/>
    <w:rsid w:val="FED6DADC"/>
    <w:rsid w:val="FEE3B5FF"/>
    <w:rsid w:val="FEEB9C07"/>
    <w:rsid w:val="FEEF9FB1"/>
    <w:rsid w:val="FEF95C61"/>
    <w:rsid w:val="FEFB526C"/>
    <w:rsid w:val="FEFF309D"/>
    <w:rsid w:val="FEFFBE9D"/>
    <w:rsid w:val="FF3EC01B"/>
    <w:rsid w:val="FF6AC20B"/>
    <w:rsid w:val="FF6B341E"/>
    <w:rsid w:val="FF7748BD"/>
    <w:rsid w:val="FF77E10C"/>
    <w:rsid w:val="FF77EFDC"/>
    <w:rsid w:val="FF7D8066"/>
    <w:rsid w:val="FF7F160B"/>
    <w:rsid w:val="FF7FFDA2"/>
    <w:rsid w:val="FF9F5953"/>
    <w:rsid w:val="FF9F62B0"/>
    <w:rsid w:val="FF9F93A9"/>
    <w:rsid w:val="FFB327DE"/>
    <w:rsid w:val="FFBBE964"/>
    <w:rsid w:val="FFBEC662"/>
    <w:rsid w:val="FFBF41B7"/>
    <w:rsid w:val="FFBFC121"/>
    <w:rsid w:val="FFD90605"/>
    <w:rsid w:val="FFDB41DF"/>
    <w:rsid w:val="FFDBD033"/>
    <w:rsid w:val="FFE90FDE"/>
    <w:rsid w:val="FFEACEDD"/>
    <w:rsid w:val="FFEB0529"/>
    <w:rsid w:val="FFEB0AE9"/>
    <w:rsid w:val="FFEF1A13"/>
    <w:rsid w:val="FFEF62A6"/>
    <w:rsid w:val="FFEFE8EB"/>
    <w:rsid w:val="FFF3D2C6"/>
    <w:rsid w:val="FFF6399E"/>
    <w:rsid w:val="FFFB7DD7"/>
    <w:rsid w:val="FFFC40B9"/>
    <w:rsid w:val="FFFDBF2C"/>
    <w:rsid w:val="FFFE2887"/>
    <w:rsid w:val="FFFF095E"/>
    <w:rsid w:val="FFFF166D"/>
    <w:rsid w:val="FFFF2427"/>
    <w:rsid w:val="FFFF2F21"/>
    <w:rsid w:val="FFFF44CB"/>
    <w:rsid w:val="FFFFCD1D"/>
    <w:rsid w:val="FFFFD942"/>
    <w:rsid w:val="FFFFE2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0"/>
    <w:pPr>
      <w:keepNext/>
      <w:keepLines/>
      <w:spacing w:line="360" w:lineRule="auto"/>
      <w:outlineLvl w:val="0"/>
    </w:pPr>
    <w:rPr>
      <w:rFonts w:ascii="Times New Roman" w:hAnsi="Times New Roman" w:eastAsia="黑体"/>
      <w:bCs/>
      <w:kern w:val="44"/>
      <w:sz w:val="28"/>
      <w:szCs w:val="44"/>
    </w:rPr>
  </w:style>
  <w:style w:type="paragraph" w:styleId="3">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Autospacing="1" w:afterAutospacing="1"/>
      <w:outlineLvl w:val="2"/>
    </w:pPr>
    <w:rPr>
      <w:rFonts w:hint="eastAsia" w:cs="Times New Roman"/>
      <w:b/>
      <w:bCs/>
      <w:sz w:val="27"/>
      <w:szCs w:val="27"/>
      <w:lang w:eastAsia="zh-CN"/>
    </w:rPr>
  </w:style>
  <w:style w:type="paragraph" w:styleId="5">
    <w:name w:val="heading 4"/>
    <w:basedOn w:val="1"/>
    <w:next w:val="1"/>
    <w:semiHidden/>
    <w:unhideWhenUsed/>
    <w:qFormat/>
    <w:uiPriority w:val="0"/>
    <w:pPr>
      <w:spacing w:beforeAutospacing="1" w:afterAutospacing="1"/>
      <w:outlineLvl w:val="3"/>
    </w:pPr>
    <w:rPr>
      <w:rFonts w:hint="eastAsia" w:cs="Times New Roman"/>
      <w:b/>
      <w:bCs/>
      <w:sz w:val="24"/>
      <w:szCs w:val="24"/>
      <w:lang w:eastAsia="zh-CN"/>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toa heading"/>
    <w:basedOn w:val="1"/>
    <w:next w:val="1"/>
    <w:unhideWhenUsed/>
    <w:qFormat/>
    <w:uiPriority w:val="0"/>
    <w:pPr>
      <w:spacing w:before="120"/>
    </w:pPr>
    <w:rPr>
      <w:rFonts w:ascii="Cambria" w:hAnsi="Cambria"/>
      <w:sz w:val="24"/>
    </w:rPr>
  </w:style>
  <w:style w:type="paragraph" w:styleId="7">
    <w:name w:val="Body Text"/>
    <w:basedOn w:val="1"/>
    <w:next w:val="1"/>
    <w:qFormat/>
    <w:uiPriority w:val="1"/>
    <w:rPr>
      <w:sz w:val="32"/>
      <w:szCs w:val="32"/>
    </w:rPr>
  </w:style>
  <w:style w:type="paragraph" w:styleId="8">
    <w:name w:val="Body Text Indent"/>
    <w:basedOn w:val="1"/>
    <w:unhideWhenUsed/>
    <w:qFormat/>
    <w:uiPriority w:val="99"/>
    <w:pPr>
      <w:spacing w:after="120"/>
      <w:ind w:left="420" w:leftChars="200"/>
    </w:pPr>
  </w:style>
  <w:style w:type="paragraph" w:styleId="9">
    <w:name w:val="Plain Text"/>
    <w:basedOn w:val="1"/>
    <w:link w:val="27"/>
    <w:unhideWhenUsed/>
    <w:qFormat/>
    <w:uiPriority w:val="99"/>
    <w:pPr>
      <w:widowControl/>
      <w:autoSpaceDE/>
      <w:autoSpaceDN/>
      <w:spacing w:before="100" w:beforeAutospacing="1" w:after="100" w:afterAutospacing="1"/>
    </w:pPr>
    <w:rPr>
      <w:sz w:val="24"/>
      <w:szCs w:val="24"/>
      <w:lang w:eastAsia="zh-CN"/>
    </w:rPr>
  </w:style>
  <w:style w:type="paragraph" w:styleId="10">
    <w:name w:val="footer"/>
    <w:basedOn w:val="1"/>
    <w:qFormat/>
    <w:uiPriority w:val="0"/>
    <w:pPr>
      <w:tabs>
        <w:tab w:val="center" w:pos="4153"/>
        <w:tab w:val="right" w:pos="8306"/>
      </w:tabs>
      <w:snapToGrid w:val="0"/>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2">
    <w:name w:val="HTML Preformatted"/>
    <w:basedOn w:val="1"/>
    <w:link w:val="2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z w:val="24"/>
      <w:szCs w:val="24"/>
      <w:lang w:eastAsia="zh-CN"/>
    </w:rPr>
  </w:style>
  <w:style w:type="paragraph" w:styleId="13">
    <w:name w:val="Normal (Web)"/>
    <w:basedOn w:val="1"/>
    <w:qFormat/>
    <w:uiPriority w:val="99"/>
    <w:pPr>
      <w:spacing w:beforeAutospacing="1" w:afterAutospacing="1"/>
    </w:pPr>
    <w:rPr>
      <w:rFonts w:cs="Times New Roman"/>
      <w:sz w:val="24"/>
      <w:lang w:eastAsia="zh-CN"/>
    </w:rPr>
  </w:style>
  <w:style w:type="paragraph" w:styleId="14">
    <w:name w:val="Body Text First Indent 2"/>
    <w:basedOn w:val="8"/>
    <w:next w:val="1"/>
    <w:unhideWhenUsed/>
    <w:qFormat/>
    <w:uiPriority w:val="99"/>
    <w:pPr>
      <w:ind w:firstLine="420" w:firstLineChars="200"/>
    </w:pPr>
    <w:rPr>
      <w:rFonts w:ascii="Times New Roman" w:hAnsi="Times New Roman" w:eastAsia="宋体" w:cs="Times New Roman"/>
      <w:lang w:val="en-US" w:eastAsia="zh-CN" w:bidi="ar-SA"/>
    </w:rPr>
  </w:style>
  <w:style w:type="character" w:styleId="17">
    <w:name w:val="Strong"/>
    <w:basedOn w:val="16"/>
    <w:qFormat/>
    <w:uiPriority w:val="22"/>
    <w:rPr>
      <w:b/>
      <w:bCs/>
    </w:rPr>
  </w:style>
  <w:style w:type="character" w:styleId="18">
    <w:name w:val="page number"/>
    <w:qFormat/>
    <w:uiPriority w:val="0"/>
  </w:style>
  <w:style w:type="character" w:styleId="19">
    <w:name w:val="Emphasis"/>
    <w:basedOn w:val="16"/>
    <w:qFormat/>
    <w:uiPriority w:val="20"/>
    <w:rPr>
      <w:i/>
      <w:iCs/>
    </w:rPr>
  </w:style>
  <w:style w:type="paragraph" w:customStyle="1" w:styleId="20">
    <w:name w:val="无间隔1"/>
    <w:basedOn w:val="1"/>
    <w:qFormat/>
    <w:uiPriority w:val="99"/>
    <w:pPr>
      <w:spacing w:line="400" w:lineRule="exact"/>
    </w:pPr>
    <w:rPr>
      <w:sz w:val="24"/>
    </w:rPr>
  </w:style>
  <w:style w:type="paragraph" w:customStyle="1" w:styleId="21">
    <w:name w:val="Body Text Indent1"/>
    <w:basedOn w:val="1"/>
    <w:next w:val="1"/>
    <w:qFormat/>
    <w:uiPriority w:val="0"/>
    <w:pPr>
      <w:spacing w:after="120"/>
      <w:ind w:left="420" w:leftChars="200"/>
    </w:pPr>
  </w:style>
  <w:style w:type="paragraph" w:customStyle="1" w:styleId="22">
    <w:name w:val="样式 小四"/>
    <w:qFormat/>
    <w:locked/>
    <w:uiPriority w:val="0"/>
    <w:pPr>
      <w:widowControl w:val="0"/>
      <w:adjustRightInd w:val="0"/>
      <w:spacing w:line="360" w:lineRule="atLeast"/>
      <w:textAlignment w:val="baseline"/>
    </w:pPr>
    <w:rPr>
      <w:rFonts w:ascii="Times New Roman" w:hAnsi="Times New Roman" w:eastAsia="宋体" w:cs="Calibri"/>
      <w:sz w:val="24"/>
      <w:szCs w:val="24"/>
      <w:lang w:val="en-US" w:eastAsia="zh-CN" w:bidi="ar-SA"/>
    </w:rPr>
  </w:style>
  <w:style w:type="paragraph" w:customStyle="1" w:styleId="23">
    <w:name w:val="正文文本首行缩进1"/>
    <w:basedOn w:val="7"/>
    <w:next w:val="7"/>
    <w:qFormat/>
    <w:uiPriority w:val="0"/>
    <w:pPr>
      <w:ind w:firstLine="420"/>
    </w:pPr>
    <w:rPr>
      <w:rFonts w:ascii="Times New Roman" w:hAnsi="Times New Roman" w:cs="Times New Roman"/>
      <w:szCs w:val="24"/>
    </w:rPr>
  </w:style>
  <w:style w:type="table" w:customStyle="1" w:styleId="24">
    <w:name w:val="Table Normal"/>
    <w:semiHidden/>
    <w:unhideWhenUsed/>
    <w:qFormat/>
    <w:uiPriority w:val="2"/>
    <w:tblPr>
      <w:tblCellMar>
        <w:top w:w="0" w:type="dxa"/>
        <w:left w:w="0" w:type="dxa"/>
        <w:bottom w:w="0" w:type="dxa"/>
        <w:right w:w="0" w:type="dxa"/>
      </w:tblCellMar>
    </w:tblPr>
  </w:style>
  <w:style w:type="paragraph" w:styleId="25">
    <w:name w:val="List Paragraph"/>
    <w:basedOn w:val="1"/>
    <w:qFormat/>
    <w:uiPriority w:val="1"/>
  </w:style>
  <w:style w:type="paragraph" w:customStyle="1" w:styleId="26">
    <w:name w:val="Table Paragraph"/>
    <w:basedOn w:val="1"/>
    <w:qFormat/>
    <w:uiPriority w:val="1"/>
  </w:style>
  <w:style w:type="character" w:customStyle="1" w:styleId="27">
    <w:name w:val="纯文本 字符"/>
    <w:basedOn w:val="16"/>
    <w:link w:val="9"/>
    <w:qFormat/>
    <w:uiPriority w:val="99"/>
    <w:rPr>
      <w:rFonts w:ascii="宋体" w:hAnsi="宋体" w:cs="宋体"/>
      <w:sz w:val="24"/>
      <w:szCs w:val="24"/>
    </w:rPr>
  </w:style>
  <w:style w:type="character" w:customStyle="1" w:styleId="28">
    <w:name w:val="style1"/>
    <w:basedOn w:val="16"/>
    <w:qFormat/>
    <w:uiPriority w:val="0"/>
  </w:style>
  <w:style w:type="character" w:customStyle="1" w:styleId="29">
    <w:name w:val="HTML 预设格式 字符"/>
    <w:basedOn w:val="16"/>
    <w:link w:val="12"/>
    <w:qFormat/>
    <w:uiPriority w:val="99"/>
    <w:rPr>
      <w:rFonts w:ascii="宋体" w:hAnsi="宋体" w:cs="宋体"/>
      <w:sz w:val="24"/>
      <w:szCs w:val="24"/>
    </w:rPr>
  </w:style>
  <w:style w:type="paragraph" w:customStyle="1" w:styleId="30">
    <w:name w:val="页脚1"/>
    <w:basedOn w:val="1"/>
    <w:next w:val="1"/>
    <w:qFormat/>
    <w:uiPriority w:val="0"/>
    <w:pPr>
      <w:tabs>
        <w:tab w:val="center" w:pos="4153"/>
        <w:tab w:val="right" w:pos="8306"/>
      </w:tabs>
      <w:snapToGrid w:val="0"/>
    </w:pPr>
    <w:rPr>
      <w:sz w:val="18"/>
    </w:rPr>
  </w:style>
  <w:style w:type="paragraph" w:customStyle="1" w:styleId="31">
    <w:name w:val="列出段落1"/>
    <w:basedOn w:val="1"/>
    <w:qFormat/>
    <w:uiPriority w:val="0"/>
    <w:pPr>
      <w:ind w:firstLine="420" w:firstLineChars="200"/>
    </w:pPr>
    <w:rPr>
      <w:rFonts w:ascii="Calibri" w:hAnsi="Calibri"/>
    </w:rPr>
  </w:style>
  <w:style w:type="paragraph" w:styleId="32">
    <w:name w:val="Quote"/>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customStyle="1" w:styleId="33">
    <w:name w:val="p16"/>
    <w:basedOn w:val="1"/>
    <w:qFormat/>
    <w:uiPriority w:val="0"/>
    <w:pPr>
      <w:widowControl/>
      <w:spacing w:line="240" w:lineRule="atLeast"/>
    </w:pPr>
    <w:rPr>
      <w:rFonts w:hint="eastAsia" w:ascii="仿宋_GB2312" w:eastAsia="仿宋_GB2312" w:cs="Times New Roman"/>
      <w:sz w:val="32"/>
      <w:szCs w:val="32"/>
    </w:rPr>
  </w:style>
  <w:style w:type="paragraph" w:customStyle="1" w:styleId="34">
    <w:name w:val="正文文本首行缩进 21"/>
    <w:basedOn w:val="21"/>
    <w:next w:val="23"/>
    <w:qFormat/>
    <w:uiPriority w:val="0"/>
    <w:pPr>
      <w:ind w:firstLine="420" w:firstLineChars="200"/>
    </w:pPr>
  </w:style>
  <w:style w:type="paragraph" w:customStyle="1" w:styleId="35">
    <w:name w:val="Default"/>
    <w:basedOn w:val="1"/>
    <w:qFormat/>
    <w:uiPriority w:val="0"/>
    <w:pPr>
      <w:autoSpaceDE w:val="0"/>
      <w:autoSpaceDN w:val="0"/>
      <w:adjustRightInd w:val="0"/>
      <w:jc w:val="left"/>
    </w:pPr>
    <w:rPr>
      <w:rFonts w:hint="eastAsia" w:ascii="仿宋_GB2312" w:eastAsia="仿宋_GB2312" w:cs="Times New Roman"/>
      <w:color w:val="000000"/>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18707</Words>
  <Characters>18798</Characters>
  <Lines>135</Lines>
  <Paragraphs>38</Paragraphs>
  <TotalTime>6</TotalTime>
  <ScaleCrop>false</ScaleCrop>
  <LinksUpToDate>false</LinksUpToDate>
  <CharactersWithSpaces>18827</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2025-08-20T09:45:00Z</dcterms:created>
  <dc:creator>dell-</dc:creator>
  <cp:lastModifiedBy>hk</cp:lastModifiedBy>
  <cp:lastPrinted>2026-06-18T01:09:00Z</cp:lastPrinted>
  <dcterms:modified xsi:type="dcterms:W3CDTF">2026-09-16T08:33:07Z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Xpdf - https://xpdf.net</vt:lpwstr>
  </property>
  <property fmtid="{D5CDD505-2E9C-101B-9397-08002B2CF9AE}" pid="3" name="KSOProductBuildVer">
    <vt:lpwstr>2052-11.8.2.11625</vt:lpwstr>
  </property>
  <property fmtid="{D5CDD505-2E9C-101B-9397-08002B2CF9AE}" pid="4" name="ICV">
    <vt:lpwstr>706BCA9F0DD740458AE6E2FFF812B438_13</vt:lpwstr>
  </property>
  <property fmtid="{D5CDD505-2E9C-101B-9397-08002B2CF9AE}" pid="5" name="KSOTemplateDocerSaveRecord">
    <vt:lpwstr>eyJoZGlkIjoiM2IyMDc4NmY0MDQwZDJmNGNjNTRmNjgzNGVhMDlkNTAiLCJ1c2VySWQiOiI2NzE0NDY3NTgifQ==</vt:lpwstr>
  </property>
</Properties>
</file>